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B6F" w14:textId="5B27A1D8" w:rsidR="001345B4" w:rsidRPr="00AA5759" w:rsidRDefault="007A3829">
      <w:pPr>
        <w:rPr>
          <w:rFonts w:ascii="Times New Roman" w:hAnsi="Times New Roman" w:cs="Times New Roman"/>
          <w:b/>
          <w:bCs/>
          <w:sz w:val="24"/>
          <w:szCs w:val="24"/>
          <w:lang w:val="en-US"/>
        </w:rPr>
      </w:pPr>
      <w:r w:rsidRPr="00AA5759">
        <w:rPr>
          <w:rFonts w:ascii="Times New Roman" w:hAnsi="Times New Roman" w:cs="Times New Roman"/>
          <w:b/>
          <w:bCs/>
          <w:sz w:val="24"/>
          <w:szCs w:val="24"/>
          <w:lang w:val="en-US"/>
        </w:rPr>
        <w:t>Reviewer #1</w:t>
      </w:r>
    </w:p>
    <w:p w14:paraId="06069FFC" w14:textId="6410C8BA" w:rsidR="007A3829" w:rsidRPr="00AA5759" w:rsidRDefault="007A3829" w:rsidP="007A3829">
      <w:pPr>
        <w:spacing w:after="0" w:line="240" w:lineRule="auto"/>
        <w:rPr>
          <w:rFonts w:ascii="Times New Roman" w:eastAsia="Times New Roman" w:hAnsi="Times New Roman" w:cs="Times New Roman"/>
          <w:sz w:val="24"/>
          <w:szCs w:val="24"/>
          <w:lang w:val="en-US" w:eastAsia="pt-BR"/>
        </w:rPr>
      </w:pPr>
      <w:r w:rsidRPr="007A3829">
        <w:rPr>
          <w:rFonts w:ascii="Times New Roman" w:eastAsia="Times New Roman" w:hAnsi="Times New Roman" w:cs="Times New Roman"/>
          <w:sz w:val="24"/>
          <w:szCs w:val="24"/>
          <w:lang w:val="en-US" w:eastAsia="pt-BR"/>
        </w:rPr>
        <w:t>Review Report Form</w:t>
      </w:r>
    </w:p>
    <w:p w14:paraId="72F18260" w14:textId="77777777" w:rsidR="007A3829" w:rsidRPr="007A3829" w:rsidRDefault="007A3829" w:rsidP="007A3829">
      <w:pPr>
        <w:spacing w:after="0" w:line="240" w:lineRule="auto"/>
        <w:rPr>
          <w:rFonts w:ascii="Times New Roman" w:eastAsia="Times New Roman" w:hAnsi="Times New Roman" w:cs="Times New Roman"/>
          <w:sz w:val="24"/>
          <w:szCs w:val="24"/>
          <w:lang w:val="en-US" w:eastAsia="pt-BR"/>
        </w:rPr>
      </w:pPr>
    </w:p>
    <w:p w14:paraId="47342E55" w14:textId="77777777"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b/>
          <w:bCs/>
          <w:color w:val="0A0A0A"/>
          <w:sz w:val="24"/>
          <w:szCs w:val="24"/>
          <w:lang w:val="en-US" w:eastAsia="pt-BR"/>
        </w:rPr>
        <w:t>Open Review</w:t>
      </w:r>
    </w:p>
    <w:p w14:paraId="37E25E07" w14:textId="77777777"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 I would not like to sign my review report</w:t>
      </w:r>
      <w:r w:rsidRPr="007A3829">
        <w:rPr>
          <w:rFonts w:ascii="Times New Roman" w:eastAsia="Times New Roman" w:hAnsi="Times New Roman" w:cs="Times New Roman"/>
          <w:color w:val="0A0A0A"/>
          <w:sz w:val="24"/>
          <w:szCs w:val="24"/>
          <w:lang w:val="en-US" w:eastAsia="pt-BR"/>
        </w:rPr>
        <w:br/>
        <w:t>( ) I would like to sign my review report</w:t>
      </w:r>
    </w:p>
    <w:p w14:paraId="771E64DF" w14:textId="77777777" w:rsidR="007A3829" w:rsidRPr="00AA5759" w:rsidRDefault="007A3829" w:rsidP="007A3829">
      <w:pPr>
        <w:spacing w:after="0" w:line="240" w:lineRule="auto"/>
        <w:rPr>
          <w:rFonts w:ascii="Times New Roman" w:eastAsia="Times New Roman" w:hAnsi="Times New Roman" w:cs="Times New Roman"/>
          <w:color w:val="0A0A0A"/>
          <w:sz w:val="24"/>
          <w:szCs w:val="24"/>
          <w:lang w:val="en-US" w:eastAsia="pt-BR"/>
        </w:rPr>
      </w:pPr>
    </w:p>
    <w:p w14:paraId="023E02A5" w14:textId="4A63F0EC" w:rsidR="007A3829" w:rsidRPr="007A3829" w:rsidRDefault="007A3829" w:rsidP="007A3829">
      <w:pPr>
        <w:spacing w:after="0" w:line="240" w:lineRule="auto"/>
        <w:rPr>
          <w:rFonts w:ascii="Times New Roman" w:eastAsia="Times New Roman" w:hAnsi="Times New Roman" w:cs="Times New Roman"/>
          <w:b/>
          <w:bCs/>
          <w:color w:val="0A0A0A"/>
          <w:sz w:val="24"/>
          <w:szCs w:val="24"/>
          <w:lang w:val="en-US" w:eastAsia="pt-BR"/>
        </w:rPr>
      </w:pPr>
      <w:r w:rsidRPr="007A3829">
        <w:rPr>
          <w:rFonts w:ascii="Times New Roman" w:eastAsia="Times New Roman" w:hAnsi="Times New Roman" w:cs="Times New Roman"/>
          <w:b/>
          <w:bCs/>
          <w:color w:val="0A0A0A"/>
          <w:sz w:val="24"/>
          <w:szCs w:val="24"/>
          <w:lang w:val="en-US" w:eastAsia="pt-BR"/>
        </w:rPr>
        <w:t>English language and style</w:t>
      </w:r>
    </w:p>
    <w:p w14:paraId="1FF82E17" w14:textId="77777777"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 Extensive editing of English language and style required</w:t>
      </w:r>
      <w:r w:rsidRPr="007A3829">
        <w:rPr>
          <w:rFonts w:ascii="Times New Roman" w:eastAsia="Times New Roman" w:hAnsi="Times New Roman" w:cs="Times New Roman"/>
          <w:color w:val="0A0A0A"/>
          <w:sz w:val="24"/>
          <w:szCs w:val="24"/>
          <w:lang w:val="en-US" w:eastAsia="pt-BR"/>
        </w:rPr>
        <w:br/>
        <w:t>( ) Moderate English changes required</w:t>
      </w:r>
      <w:r w:rsidRPr="007A3829">
        <w:rPr>
          <w:rFonts w:ascii="Times New Roman" w:eastAsia="Times New Roman" w:hAnsi="Times New Roman" w:cs="Times New Roman"/>
          <w:color w:val="0A0A0A"/>
          <w:sz w:val="24"/>
          <w:szCs w:val="24"/>
          <w:lang w:val="en-US" w:eastAsia="pt-BR"/>
        </w:rPr>
        <w:br/>
        <w:t>(x) English language and style are fine/minor spell check required</w:t>
      </w:r>
      <w:r w:rsidRPr="007A3829">
        <w:rPr>
          <w:rFonts w:ascii="Times New Roman" w:eastAsia="Times New Roman" w:hAnsi="Times New Roman" w:cs="Times New Roman"/>
          <w:color w:val="0A0A0A"/>
          <w:sz w:val="24"/>
          <w:szCs w:val="24"/>
          <w:lang w:val="en-US" w:eastAsia="pt-BR"/>
        </w:rPr>
        <w:br/>
        <w:t>( ) I don't feel qualified to judge about the English language and style</w:t>
      </w:r>
    </w:p>
    <w:p w14:paraId="7EFCF308" w14:textId="77777777" w:rsidR="007A3829" w:rsidRPr="007A3829" w:rsidRDefault="007A3829" w:rsidP="007A3829">
      <w:pPr>
        <w:spacing w:after="0" w:line="240" w:lineRule="auto"/>
        <w:rPr>
          <w:rFonts w:ascii="Times New Roman" w:eastAsia="Times New Roman" w:hAnsi="Times New Roman" w:cs="Times New Roman"/>
          <w:vanish/>
          <w:sz w:val="24"/>
          <w:szCs w:val="24"/>
          <w:lang w:val="en-US" w:eastAsia="pt-BR"/>
        </w:rPr>
      </w:pPr>
    </w:p>
    <w:tbl>
      <w:tblPr>
        <w:tblW w:w="8776" w:type="dxa"/>
        <w:tblCellMar>
          <w:left w:w="0" w:type="dxa"/>
          <w:right w:w="0" w:type="dxa"/>
        </w:tblCellMar>
        <w:tblLook w:val="04A0" w:firstRow="1" w:lastRow="0" w:firstColumn="1" w:lastColumn="0" w:noHBand="0" w:noVBand="1"/>
      </w:tblPr>
      <w:tblGrid>
        <w:gridCol w:w="3103"/>
        <w:gridCol w:w="518"/>
        <w:gridCol w:w="1632"/>
        <w:gridCol w:w="1698"/>
        <w:gridCol w:w="1825"/>
      </w:tblGrid>
      <w:tr w:rsidR="007A3829" w:rsidRPr="007A3829" w14:paraId="386168FF" w14:textId="77777777" w:rsidTr="00774B86">
        <w:tc>
          <w:tcPr>
            <w:tcW w:w="3103" w:type="dxa"/>
            <w:tcMar>
              <w:top w:w="72" w:type="dxa"/>
              <w:left w:w="72" w:type="dxa"/>
              <w:bottom w:w="72" w:type="dxa"/>
              <w:right w:w="72" w:type="dxa"/>
            </w:tcMar>
            <w:vAlign w:val="center"/>
            <w:hideMark/>
          </w:tcPr>
          <w:p w14:paraId="49046654" w14:textId="77777777" w:rsidR="007A3829" w:rsidRPr="007A3829" w:rsidRDefault="007A3829" w:rsidP="007A3829">
            <w:pPr>
              <w:spacing w:after="0" w:line="240" w:lineRule="auto"/>
              <w:rPr>
                <w:rFonts w:ascii="Times New Roman" w:eastAsia="Times New Roman" w:hAnsi="Times New Roman" w:cs="Times New Roman"/>
                <w:sz w:val="24"/>
                <w:szCs w:val="24"/>
                <w:lang w:val="en-US" w:eastAsia="pt-BR"/>
              </w:rPr>
            </w:pPr>
          </w:p>
        </w:tc>
        <w:tc>
          <w:tcPr>
            <w:tcW w:w="518" w:type="dxa"/>
            <w:tcMar>
              <w:top w:w="72" w:type="dxa"/>
              <w:left w:w="72" w:type="dxa"/>
              <w:bottom w:w="72" w:type="dxa"/>
              <w:right w:w="72" w:type="dxa"/>
            </w:tcMar>
            <w:vAlign w:val="center"/>
            <w:hideMark/>
          </w:tcPr>
          <w:p w14:paraId="48D6780F"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Yes</w:t>
            </w:r>
          </w:p>
        </w:tc>
        <w:tc>
          <w:tcPr>
            <w:tcW w:w="1632" w:type="dxa"/>
            <w:tcMar>
              <w:top w:w="72" w:type="dxa"/>
              <w:left w:w="72" w:type="dxa"/>
              <w:bottom w:w="72" w:type="dxa"/>
              <w:right w:w="72" w:type="dxa"/>
            </w:tcMar>
            <w:vAlign w:val="center"/>
            <w:hideMark/>
          </w:tcPr>
          <w:p w14:paraId="66C8C597"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Can be improved</w:t>
            </w:r>
          </w:p>
        </w:tc>
        <w:tc>
          <w:tcPr>
            <w:tcW w:w="1698" w:type="dxa"/>
            <w:tcMar>
              <w:top w:w="72" w:type="dxa"/>
              <w:left w:w="72" w:type="dxa"/>
              <w:bottom w:w="72" w:type="dxa"/>
              <w:right w:w="72" w:type="dxa"/>
            </w:tcMar>
            <w:vAlign w:val="center"/>
            <w:hideMark/>
          </w:tcPr>
          <w:p w14:paraId="3F513282"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Must be improved</w:t>
            </w:r>
          </w:p>
        </w:tc>
        <w:tc>
          <w:tcPr>
            <w:tcW w:w="1825" w:type="dxa"/>
            <w:tcMar>
              <w:top w:w="72" w:type="dxa"/>
              <w:left w:w="72" w:type="dxa"/>
              <w:bottom w:w="72" w:type="dxa"/>
              <w:right w:w="72" w:type="dxa"/>
            </w:tcMar>
            <w:vAlign w:val="center"/>
            <w:hideMark/>
          </w:tcPr>
          <w:p w14:paraId="290B7A59"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Not applicable</w:t>
            </w:r>
          </w:p>
        </w:tc>
      </w:tr>
      <w:tr w:rsidR="007A3829" w:rsidRPr="007A3829" w14:paraId="0CBC4AA6" w14:textId="77777777" w:rsidTr="00774B86">
        <w:tc>
          <w:tcPr>
            <w:tcW w:w="3103" w:type="dxa"/>
            <w:tcMar>
              <w:top w:w="72" w:type="dxa"/>
              <w:left w:w="72" w:type="dxa"/>
              <w:bottom w:w="72" w:type="dxa"/>
              <w:right w:w="72" w:type="dxa"/>
            </w:tcMar>
            <w:vAlign w:val="center"/>
            <w:hideMark/>
          </w:tcPr>
          <w:p w14:paraId="0C05CF1D" w14:textId="4064A72F"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Does the introduction provide sufficient background and include all relevant references?</w:t>
            </w:r>
          </w:p>
        </w:tc>
        <w:tc>
          <w:tcPr>
            <w:tcW w:w="518" w:type="dxa"/>
            <w:tcMar>
              <w:top w:w="72" w:type="dxa"/>
              <w:left w:w="72" w:type="dxa"/>
              <w:bottom w:w="72" w:type="dxa"/>
              <w:right w:w="72" w:type="dxa"/>
            </w:tcMar>
            <w:vAlign w:val="center"/>
            <w:hideMark/>
          </w:tcPr>
          <w:p w14:paraId="55E74228"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32" w:type="dxa"/>
            <w:tcMar>
              <w:top w:w="72" w:type="dxa"/>
              <w:left w:w="72" w:type="dxa"/>
              <w:bottom w:w="72" w:type="dxa"/>
              <w:right w:w="72" w:type="dxa"/>
            </w:tcMar>
            <w:vAlign w:val="center"/>
            <w:hideMark/>
          </w:tcPr>
          <w:p w14:paraId="23E1E255"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98" w:type="dxa"/>
            <w:tcMar>
              <w:top w:w="72" w:type="dxa"/>
              <w:left w:w="72" w:type="dxa"/>
              <w:bottom w:w="72" w:type="dxa"/>
              <w:right w:w="72" w:type="dxa"/>
            </w:tcMar>
            <w:vAlign w:val="center"/>
            <w:hideMark/>
          </w:tcPr>
          <w:p w14:paraId="2BB49CA4"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4AE9F72D"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7A3829" w:rsidRPr="007A3829" w14:paraId="16809654" w14:textId="77777777" w:rsidTr="00774B86">
        <w:tc>
          <w:tcPr>
            <w:tcW w:w="3103" w:type="dxa"/>
            <w:tcMar>
              <w:top w:w="72" w:type="dxa"/>
              <w:left w:w="72" w:type="dxa"/>
              <w:bottom w:w="72" w:type="dxa"/>
              <w:right w:w="72" w:type="dxa"/>
            </w:tcMar>
            <w:vAlign w:val="center"/>
            <w:hideMark/>
          </w:tcPr>
          <w:p w14:paraId="2E8878DB" w14:textId="281A2533"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Are all the cited references relevant to the research?</w:t>
            </w:r>
          </w:p>
        </w:tc>
        <w:tc>
          <w:tcPr>
            <w:tcW w:w="518" w:type="dxa"/>
            <w:tcMar>
              <w:top w:w="72" w:type="dxa"/>
              <w:left w:w="72" w:type="dxa"/>
              <w:bottom w:w="72" w:type="dxa"/>
              <w:right w:w="72" w:type="dxa"/>
            </w:tcMar>
            <w:vAlign w:val="center"/>
            <w:hideMark/>
          </w:tcPr>
          <w:p w14:paraId="44912607"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32" w:type="dxa"/>
            <w:tcMar>
              <w:top w:w="72" w:type="dxa"/>
              <w:left w:w="72" w:type="dxa"/>
              <w:bottom w:w="72" w:type="dxa"/>
              <w:right w:w="72" w:type="dxa"/>
            </w:tcMar>
            <w:vAlign w:val="center"/>
            <w:hideMark/>
          </w:tcPr>
          <w:p w14:paraId="0F6CA46D"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98" w:type="dxa"/>
            <w:tcMar>
              <w:top w:w="72" w:type="dxa"/>
              <w:left w:w="72" w:type="dxa"/>
              <w:bottom w:w="72" w:type="dxa"/>
              <w:right w:w="72" w:type="dxa"/>
            </w:tcMar>
            <w:vAlign w:val="center"/>
            <w:hideMark/>
          </w:tcPr>
          <w:p w14:paraId="55ECA0D2"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71E26D1B"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7A3829" w:rsidRPr="007A3829" w14:paraId="0F87BA2D" w14:textId="77777777" w:rsidTr="00774B86">
        <w:tc>
          <w:tcPr>
            <w:tcW w:w="3103" w:type="dxa"/>
            <w:tcMar>
              <w:top w:w="72" w:type="dxa"/>
              <w:left w:w="72" w:type="dxa"/>
              <w:bottom w:w="72" w:type="dxa"/>
              <w:right w:w="72" w:type="dxa"/>
            </w:tcMar>
            <w:vAlign w:val="center"/>
            <w:hideMark/>
          </w:tcPr>
          <w:p w14:paraId="5E13CF2F" w14:textId="3BB79797"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Is the research design appropriate?</w:t>
            </w:r>
          </w:p>
        </w:tc>
        <w:tc>
          <w:tcPr>
            <w:tcW w:w="518" w:type="dxa"/>
            <w:tcMar>
              <w:top w:w="72" w:type="dxa"/>
              <w:left w:w="72" w:type="dxa"/>
              <w:bottom w:w="72" w:type="dxa"/>
              <w:right w:w="72" w:type="dxa"/>
            </w:tcMar>
            <w:vAlign w:val="center"/>
            <w:hideMark/>
          </w:tcPr>
          <w:p w14:paraId="39002088"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32" w:type="dxa"/>
            <w:tcMar>
              <w:top w:w="72" w:type="dxa"/>
              <w:left w:w="72" w:type="dxa"/>
              <w:bottom w:w="72" w:type="dxa"/>
              <w:right w:w="72" w:type="dxa"/>
            </w:tcMar>
            <w:vAlign w:val="center"/>
            <w:hideMark/>
          </w:tcPr>
          <w:p w14:paraId="54ECCECE"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98" w:type="dxa"/>
            <w:tcMar>
              <w:top w:w="72" w:type="dxa"/>
              <w:left w:w="72" w:type="dxa"/>
              <w:bottom w:w="72" w:type="dxa"/>
              <w:right w:w="72" w:type="dxa"/>
            </w:tcMar>
            <w:vAlign w:val="center"/>
            <w:hideMark/>
          </w:tcPr>
          <w:p w14:paraId="1BC6A707"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2F028A7D"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7A3829" w:rsidRPr="007A3829" w14:paraId="57A79D8F" w14:textId="77777777" w:rsidTr="00774B86">
        <w:tc>
          <w:tcPr>
            <w:tcW w:w="3103" w:type="dxa"/>
            <w:tcMar>
              <w:top w:w="72" w:type="dxa"/>
              <w:left w:w="72" w:type="dxa"/>
              <w:bottom w:w="72" w:type="dxa"/>
              <w:right w:w="72" w:type="dxa"/>
            </w:tcMar>
            <w:vAlign w:val="center"/>
            <w:hideMark/>
          </w:tcPr>
          <w:p w14:paraId="64FDFEE0" w14:textId="475B6493"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Are the methods adequately described?</w:t>
            </w:r>
          </w:p>
        </w:tc>
        <w:tc>
          <w:tcPr>
            <w:tcW w:w="518" w:type="dxa"/>
            <w:tcMar>
              <w:top w:w="72" w:type="dxa"/>
              <w:left w:w="72" w:type="dxa"/>
              <w:bottom w:w="72" w:type="dxa"/>
              <w:right w:w="72" w:type="dxa"/>
            </w:tcMar>
            <w:vAlign w:val="center"/>
            <w:hideMark/>
          </w:tcPr>
          <w:p w14:paraId="7F27CFDB"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32" w:type="dxa"/>
            <w:tcMar>
              <w:top w:w="72" w:type="dxa"/>
              <w:left w:w="72" w:type="dxa"/>
              <w:bottom w:w="72" w:type="dxa"/>
              <w:right w:w="72" w:type="dxa"/>
            </w:tcMar>
            <w:vAlign w:val="center"/>
            <w:hideMark/>
          </w:tcPr>
          <w:p w14:paraId="355E07C2"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98" w:type="dxa"/>
            <w:tcMar>
              <w:top w:w="72" w:type="dxa"/>
              <w:left w:w="72" w:type="dxa"/>
              <w:bottom w:w="72" w:type="dxa"/>
              <w:right w:w="72" w:type="dxa"/>
            </w:tcMar>
            <w:vAlign w:val="center"/>
            <w:hideMark/>
          </w:tcPr>
          <w:p w14:paraId="735C7969"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3DAAAC7A"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7A3829" w:rsidRPr="007A3829" w14:paraId="6A59C903" w14:textId="77777777" w:rsidTr="00774B86">
        <w:tc>
          <w:tcPr>
            <w:tcW w:w="3103" w:type="dxa"/>
            <w:tcMar>
              <w:top w:w="72" w:type="dxa"/>
              <w:left w:w="72" w:type="dxa"/>
              <w:bottom w:w="72" w:type="dxa"/>
              <w:right w:w="72" w:type="dxa"/>
            </w:tcMar>
            <w:vAlign w:val="center"/>
            <w:hideMark/>
          </w:tcPr>
          <w:p w14:paraId="54545D9A" w14:textId="639F30F1"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Are the results clearly presented?</w:t>
            </w:r>
          </w:p>
        </w:tc>
        <w:tc>
          <w:tcPr>
            <w:tcW w:w="518" w:type="dxa"/>
            <w:tcMar>
              <w:top w:w="72" w:type="dxa"/>
              <w:left w:w="72" w:type="dxa"/>
              <w:bottom w:w="72" w:type="dxa"/>
              <w:right w:w="72" w:type="dxa"/>
            </w:tcMar>
            <w:vAlign w:val="center"/>
            <w:hideMark/>
          </w:tcPr>
          <w:p w14:paraId="4397B0F1"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32" w:type="dxa"/>
            <w:tcMar>
              <w:top w:w="72" w:type="dxa"/>
              <w:left w:w="72" w:type="dxa"/>
              <w:bottom w:w="72" w:type="dxa"/>
              <w:right w:w="72" w:type="dxa"/>
            </w:tcMar>
            <w:vAlign w:val="center"/>
            <w:hideMark/>
          </w:tcPr>
          <w:p w14:paraId="2D6BD8C8"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98" w:type="dxa"/>
            <w:tcMar>
              <w:top w:w="72" w:type="dxa"/>
              <w:left w:w="72" w:type="dxa"/>
              <w:bottom w:w="72" w:type="dxa"/>
              <w:right w:w="72" w:type="dxa"/>
            </w:tcMar>
            <w:vAlign w:val="center"/>
            <w:hideMark/>
          </w:tcPr>
          <w:p w14:paraId="1D683239"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415B65B6"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7A3829" w:rsidRPr="007A3829" w14:paraId="5D13CFAB" w14:textId="77777777" w:rsidTr="00774B86">
        <w:tc>
          <w:tcPr>
            <w:tcW w:w="3103" w:type="dxa"/>
            <w:tcMar>
              <w:top w:w="72" w:type="dxa"/>
              <w:left w:w="72" w:type="dxa"/>
              <w:bottom w:w="72" w:type="dxa"/>
              <w:right w:w="72" w:type="dxa"/>
            </w:tcMar>
            <w:vAlign w:val="center"/>
            <w:hideMark/>
          </w:tcPr>
          <w:p w14:paraId="11816663" w14:textId="1BB63715"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Are the conclusions supported by the results?</w:t>
            </w:r>
          </w:p>
        </w:tc>
        <w:tc>
          <w:tcPr>
            <w:tcW w:w="518" w:type="dxa"/>
            <w:tcMar>
              <w:top w:w="72" w:type="dxa"/>
              <w:left w:w="72" w:type="dxa"/>
              <w:bottom w:w="72" w:type="dxa"/>
              <w:right w:w="72" w:type="dxa"/>
            </w:tcMar>
            <w:vAlign w:val="center"/>
            <w:hideMark/>
          </w:tcPr>
          <w:p w14:paraId="2C41A5D4"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32" w:type="dxa"/>
            <w:tcMar>
              <w:top w:w="72" w:type="dxa"/>
              <w:left w:w="72" w:type="dxa"/>
              <w:bottom w:w="72" w:type="dxa"/>
              <w:right w:w="72" w:type="dxa"/>
            </w:tcMar>
            <w:vAlign w:val="center"/>
            <w:hideMark/>
          </w:tcPr>
          <w:p w14:paraId="6D8382E4"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98" w:type="dxa"/>
            <w:tcMar>
              <w:top w:w="72" w:type="dxa"/>
              <w:left w:w="72" w:type="dxa"/>
              <w:bottom w:w="72" w:type="dxa"/>
              <w:right w:w="72" w:type="dxa"/>
            </w:tcMar>
            <w:vAlign w:val="center"/>
            <w:hideMark/>
          </w:tcPr>
          <w:p w14:paraId="69414C9A"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09249FD1"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bl>
    <w:p w14:paraId="0DA18D5C" w14:textId="77777777" w:rsidR="007A3829" w:rsidRPr="00AA5759" w:rsidRDefault="007A3829" w:rsidP="007A3829">
      <w:pPr>
        <w:spacing w:after="0" w:line="240" w:lineRule="auto"/>
        <w:rPr>
          <w:rFonts w:ascii="Times New Roman" w:eastAsia="Times New Roman" w:hAnsi="Times New Roman" w:cs="Times New Roman"/>
          <w:b/>
          <w:bCs/>
          <w:color w:val="0A0A0A"/>
          <w:sz w:val="24"/>
          <w:szCs w:val="24"/>
          <w:lang w:val="en-US" w:eastAsia="pt-BR"/>
        </w:rPr>
      </w:pPr>
    </w:p>
    <w:p w14:paraId="5F15DE73" w14:textId="77777777" w:rsidR="007A3829" w:rsidRPr="00AA5759" w:rsidRDefault="007A3829" w:rsidP="007A3829">
      <w:pPr>
        <w:spacing w:after="0" w:line="240" w:lineRule="auto"/>
        <w:rPr>
          <w:rFonts w:ascii="Times New Roman" w:eastAsia="Times New Roman" w:hAnsi="Times New Roman" w:cs="Times New Roman"/>
          <w:b/>
          <w:bCs/>
          <w:color w:val="0A0A0A"/>
          <w:sz w:val="24"/>
          <w:szCs w:val="24"/>
          <w:lang w:val="en-US" w:eastAsia="pt-BR"/>
        </w:rPr>
      </w:pPr>
      <w:r w:rsidRPr="007A3829">
        <w:rPr>
          <w:rFonts w:ascii="Times New Roman" w:eastAsia="Times New Roman" w:hAnsi="Times New Roman" w:cs="Times New Roman"/>
          <w:b/>
          <w:bCs/>
          <w:color w:val="0A0A0A"/>
          <w:sz w:val="24"/>
          <w:szCs w:val="24"/>
          <w:lang w:val="en-US" w:eastAsia="pt-BR"/>
        </w:rPr>
        <w:t>Comments and Suggestions for Authors</w:t>
      </w:r>
    </w:p>
    <w:p w14:paraId="55D81023" w14:textId="478EB394" w:rsidR="007A3829" w:rsidRPr="00AA5759" w:rsidRDefault="007A3829" w:rsidP="00AA5759">
      <w:pPr>
        <w:spacing w:after="0" w:line="360" w:lineRule="auto"/>
        <w:ind w:firstLine="360"/>
        <w:jc w:val="both"/>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The authors reported a novel flexible supercapacitor device from a polyethylene terephthalate substrate, reused from beverage bottles, and a conductive ink based on carbon black (CB) and cellulose acetate (CA). As a result, the highest capacitance value for the device with the 66.7/33.3 wt% CB/ CA in a basic H2SO4 solution could reach 135.64 F g−1, and the values of 2.45 Wh Kg−1 for specific energy and around 1000 W Kg−1 for specific power. Overall, the work is of some novelty. But before its further consideration, some issues need to be verified.</w:t>
      </w:r>
    </w:p>
    <w:p w14:paraId="488C0670" w14:textId="77777777" w:rsidR="00AA5759" w:rsidRPr="007A3829" w:rsidRDefault="00AA5759" w:rsidP="007A3829">
      <w:pPr>
        <w:spacing w:after="0" w:line="240" w:lineRule="auto"/>
        <w:ind w:firstLine="360"/>
        <w:rPr>
          <w:rFonts w:ascii="Times New Roman" w:eastAsia="Times New Roman" w:hAnsi="Times New Roman" w:cs="Times New Roman"/>
          <w:b/>
          <w:bCs/>
          <w:color w:val="0A0A0A"/>
          <w:sz w:val="24"/>
          <w:szCs w:val="24"/>
          <w:lang w:val="en-US" w:eastAsia="pt-BR"/>
        </w:rPr>
      </w:pPr>
    </w:p>
    <w:p w14:paraId="5CF00147" w14:textId="62B91D53" w:rsidR="007A3829" w:rsidRDefault="007A3829" w:rsidP="00AA5759">
      <w:pPr>
        <w:numPr>
          <w:ilvl w:val="0"/>
          <w:numId w:val="1"/>
        </w:numPr>
        <w:spacing w:after="0" w:line="360" w:lineRule="auto"/>
        <w:jc w:val="both"/>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xml:space="preserve">In the introduction, some typical supercapacitors based on carbon materials should be cited: Advanced Functional Materials 2015, 25 (47), 7381-7391. </w:t>
      </w:r>
      <w:r w:rsidRPr="007A3829">
        <w:rPr>
          <w:rFonts w:ascii="Times New Roman" w:eastAsia="Times New Roman" w:hAnsi="Times New Roman" w:cs="Times New Roman"/>
          <w:color w:val="0A0A0A"/>
          <w:sz w:val="24"/>
          <w:szCs w:val="24"/>
          <w:lang w:val="en-US" w:eastAsia="pt-BR"/>
        </w:rPr>
        <w:lastRenderedPageBreak/>
        <w:t>Journal of Materials Chemistry A 2018, 6 (41), 20254-20266; Advanced Energy Materials 2019, 9 (47), 1902915. Energy Storage Materials 2018, 13, 96-102</w:t>
      </w:r>
    </w:p>
    <w:p w14:paraId="72A6E2A6" w14:textId="1A50B6AD" w:rsidR="006D0033" w:rsidRPr="007A3829" w:rsidRDefault="006D0033" w:rsidP="006D0033">
      <w:pPr>
        <w:spacing w:after="0" w:line="360" w:lineRule="auto"/>
        <w:ind w:left="720"/>
        <w:jc w:val="both"/>
        <w:rPr>
          <w:rFonts w:ascii="Times New Roman" w:eastAsia="Times New Roman" w:hAnsi="Times New Roman" w:cs="Times New Roman"/>
          <w:color w:val="0070C0"/>
          <w:sz w:val="24"/>
          <w:szCs w:val="24"/>
          <w:lang w:val="en-US" w:eastAsia="pt-BR"/>
        </w:rPr>
      </w:pPr>
      <w:r w:rsidRPr="006D0033">
        <w:rPr>
          <w:rFonts w:ascii="Times New Roman" w:eastAsia="Times New Roman" w:hAnsi="Times New Roman" w:cs="Times New Roman"/>
          <w:color w:val="0070C0"/>
          <w:sz w:val="24"/>
          <w:szCs w:val="24"/>
          <w:lang w:val="en-US" w:eastAsia="pt-BR"/>
        </w:rPr>
        <w:t>R:</w:t>
      </w:r>
      <w:r w:rsidR="00AC1EE7">
        <w:rPr>
          <w:rFonts w:ascii="Times New Roman" w:eastAsia="Times New Roman" w:hAnsi="Times New Roman" w:cs="Times New Roman"/>
          <w:color w:val="0070C0"/>
          <w:sz w:val="24"/>
          <w:szCs w:val="24"/>
          <w:lang w:val="en-US" w:eastAsia="pt-BR"/>
        </w:rPr>
        <w:t xml:space="preserve"> We appreciate the suggestion and the proposed works are added to the introduction</w:t>
      </w:r>
      <w:r w:rsidR="007E4A7C">
        <w:rPr>
          <w:rFonts w:ascii="Times New Roman" w:eastAsia="Times New Roman" w:hAnsi="Times New Roman" w:cs="Times New Roman"/>
          <w:color w:val="0070C0"/>
          <w:sz w:val="24"/>
          <w:szCs w:val="24"/>
          <w:lang w:val="en-US" w:eastAsia="pt-BR"/>
        </w:rPr>
        <w:t>, when pertinent to the discussion.</w:t>
      </w:r>
    </w:p>
    <w:p w14:paraId="7E6DF694" w14:textId="79BD744B" w:rsidR="007A3829" w:rsidRDefault="007A3829" w:rsidP="00AA5759">
      <w:pPr>
        <w:numPr>
          <w:ilvl w:val="0"/>
          <w:numId w:val="1"/>
        </w:numPr>
        <w:spacing w:after="0" w:line="360" w:lineRule="auto"/>
        <w:jc w:val="both"/>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The carbon black (CB) and cellulose acetate (CA) should be characterized by XRD and SEM.</w:t>
      </w:r>
    </w:p>
    <w:p w14:paraId="74235635" w14:textId="74199176" w:rsidR="006D0033" w:rsidRPr="007A3829" w:rsidRDefault="006D0033" w:rsidP="006D0033">
      <w:pPr>
        <w:pStyle w:val="PargrafodaLista"/>
        <w:spacing w:after="0" w:line="360" w:lineRule="auto"/>
        <w:jc w:val="both"/>
        <w:rPr>
          <w:rFonts w:ascii="Times New Roman" w:eastAsia="Times New Roman" w:hAnsi="Times New Roman" w:cs="Times New Roman"/>
          <w:color w:val="0070C0"/>
          <w:sz w:val="24"/>
          <w:szCs w:val="24"/>
          <w:lang w:val="en-US" w:eastAsia="pt-BR"/>
        </w:rPr>
      </w:pPr>
      <w:r w:rsidRPr="006D0033">
        <w:rPr>
          <w:rFonts w:ascii="Times New Roman" w:eastAsia="Times New Roman" w:hAnsi="Times New Roman" w:cs="Times New Roman"/>
          <w:color w:val="0070C0"/>
          <w:sz w:val="24"/>
          <w:szCs w:val="24"/>
          <w:lang w:val="en-US" w:eastAsia="pt-BR"/>
        </w:rPr>
        <w:t>R:</w:t>
      </w:r>
      <w:r w:rsidR="00BE4060">
        <w:rPr>
          <w:rFonts w:ascii="Times New Roman" w:eastAsia="Times New Roman" w:hAnsi="Times New Roman" w:cs="Times New Roman"/>
          <w:color w:val="0070C0"/>
          <w:sz w:val="24"/>
          <w:szCs w:val="24"/>
          <w:lang w:val="en-US" w:eastAsia="pt-BR"/>
        </w:rPr>
        <w:t xml:space="preserve"> We agree with the reviewer suggestion that XRD would be an interesting analysis. However, the only equipment we have access to is under maintenance, and there is no scheduled date for when it will work again.</w:t>
      </w:r>
      <w:r w:rsidR="000F3909">
        <w:rPr>
          <w:rFonts w:ascii="Times New Roman" w:eastAsia="Times New Roman" w:hAnsi="Times New Roman" w:cs="Times New Roman"/>
          <w:color w:val="0070C0"/>
          <w:sz w:val="24"/>
          <w:szCs w:val="24"/>
          <w:lang w:val="en-US" w:eastAsia="pt-BR"/>
        </w:rPr>
        <w:t xml:space="preserve"> SEM images o</w:t>
      </w:r>
      <w:r w:rsidR="004D2F97">
        <w:rPr>
          <w:rFonts w:ascii="Times New Roman" w:eastAsia="Times New Roman" w:hAnsi="Times New Roman" w:cs="Times New Roman"/>
          <w:color w:val="0070C0"/>
          <w:sz w:val="24"/>
          <w:szCs w:val="24"/>
          <w:lang w:val="en-US" w:eastAsia="pt-BR"/>
        </w:rPr>
        <w:t>f the final ink without CA, without CB, and in its completeness were performed and the discussion was redone.</w:t>
      </w:r>
    </w:p>
    <w:p w14:paraId="5B997A49" w14:textId="3C621983" w:rsidR="007A3829" w:rsidRDefault="007A3829" w:rsidP="00AA5759">
      <w:pPr>
        <w:numPr>
          <w:ilvl w:val="0"/>
          <w:numId w:val="1"/>
        </w:numPr>
        <w:spacing w:after="0" w:line="360" w:lineRule="auto"/>
        <w:jc w:val="both"/>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In Fig. 2c, some peaks occur at the CV curve, please explain.</w:t>
      </w:r>
    </w:p>
    <w:p w14:paraId="1A79936E" w14:textId="308341E6" w:rsidR="006D0033" w:rsidRDefault="006D0033" w:rsidP="006D0033">
      <w:pPr>
        <w:spacing w:after="0" w:line="360" w:lineRule="auto"/>
        <w:ind w:left="720"/>
        <w:jc w:val="both"/>
        <w:rPr>
          <w:rFonts w:ascii="Times New Roman" w:eastAsia="Times New Roman" w:hAnsi="Times New Roman" w:cs="Times New Roman"/>
          <w:color w:val="0070C0"/>
          <w:sz w:val="24"/>
          <w:szCs w:val="24"/>
          <w:lang w:val="en-US" w:eastAsia="pt-BR"/>
        </w:rPr>
      </w:pPr>
      <w:r w:rsidRPr="006D0033">
        <w:rPr>
          <w:rFonts w:ascii="Times New Roman" w:eastAsia="Times New Roman" w:hAnsi="Times New Roman" w:cs="Times New Roman"/>
          <w:color w:val="0070C0"/>
          <w:sz w:val="24"/>
          <w:szCs w:val="24"/>
          <w:lang w:val="en-US" w:eastAsia="pt-BR"/>
        </w:rPr>
        <w:t>R:</w:t>
      </w:r>
      <w:r w:rsidR="00BD1772">
        <w:rPr>
          <w:rFonts w:ascii="Times New Roman" w:eastAsia="Times New Roman" w:hAnsi="Times New Roman" w:cs="Times New Roman"/>
          <w:color w:val="0070C0"/>
          <w:sz w:val="24"/>
          <w:szCs w:val="24"/>
          <w:lang w:val="en-US" w:eastAsia="pt-BR"/>
        </w:rPr>
        <w:t xml:space="preserve"> According to the literature, these peaks could be associated with the redox process of surface electroactive functional groups, mainly ketones, phenols and carboxylic groups</w:t>
      </w:r>
      <w:r w:rsidR="007B1216">
        <w:rPr>
          <w:rFonts w:ascii="Times New Roman" w:eastAsia="Times New Roman" w:hAnsi="Times New Roman" w:cs="Times New Roman"/>
          <w:color w:val="0070C0"/>
          <w:sz w:val="24"/>
          <w:szCs w:val="24"/>
          <w:lang w:val="en-US" w:eastAsia="pt-BR"/>
        </w:rPr>
        <w:t xml:space="preserve"> [1, 2]</w:t>
      </w:r>
      <w:r w:rsidR="00BD1772">
        <w:rPr>
          <w:rFonts w:ascii="Times New Roman" w:eastAsia="Times New Roman" w:hAnsi="Times New Roman" w:cs="Times New Roman"/>
          <w:color w:val="0070C0"/>
          <w:sz w:val="24"/>
          <w:szCs w:val="24"/>
          <w:lang w:val="en-US" w:eastAsia="pt-BR"/>
        </w:rPr>
        <w:t>. Also, the effects of such processes would require extensive and proper research, as they can provoke pseudocapacitive behavior, even being unstable in nature</w:t>
      </w:r>
      <w:r w:rsidR="007B1216">
        <w:rPr>
          <w:rFonts w:ascii="Times New Roman" w:eastAsia="Times New Roman" w:hAnsi="Times New Roman" w:cs="Times New Roman"/>
          <w:color w:val="0070C0"/>
          <w:sz w:val="24"/>
          <w:szCs w:val="24"/>
          <w:lang w:val="en-US" w:eastAsia="pt-BR"/>
        </w:rPr>
        <w:t xml:space="preserve"> [1, 3]</w:t>
      </w:r>
      <w:r w:rsidR="00BD1772">
        <w:rPr>
          <w:rFonts w:ascii="Times New Roman" w:eastAsia="Times New Roman" w:hAnsi="Times New Roman" w:cs="Times New Roman"/>
          <w:color w:val="0070C0"/>
          <w:sz w:val="24"/>
          <w:szCs w:val="24"/>
          <w:lang w:val="en-US" w:eastAsia="pt-BR"/>
        </w:rPr>
        <w:t>.</w:t>
      </w:r>
      <w:r w:rsidR="000A6C7D">
        <w:rPr>
          <w:rFonts w:ascii="Times New Roman" w:eastAsia="Times New Roman" w:hAnsi="Times New Roman" w:cs="Times New Roman"/>
          <w:color w:val="0070C0"/>
          <w:sz w:val="24"/>
          <w:szCs w:val="24"/>
          <w:lang w:val="en-US" w:eastAsia="pt-BR"/>
        </w:rPr>
        <w:t xml:space="preserve"> Also, we noted a discrepancy in the data presentation: the voltammetries regarded in Figure 2A to C were performed </w:t>
      </w:r>
      <w:r w:rsidR="008161BB">
        <w:rPr>
          <w:rFonts w:ascii="Times New Roman" w:eastAsia="Times New Roman" w:hAnsi="Times New Roman" w:cs="Times New Roman"/>
          <w:color w:val="0070C0"/>
          <w:sz w:val="24"/>
          <w:szCs w:val="24"/>
          <w:lang w:val="en-US" w:eastAsia="pt-BR"/>
        </w:rPr>
        <w:t>at</w:t>
      </w:r>
      <w:r w:rsidR="000A6C7D">
        <w:rPr>
          <w:rFonts w:ascii="Times New Roman" w:eastAsia="Times New Roman" w:hAnsi="Times New Roman" w:cs="Times New Roman"/>
          <w:color w:val="0070C0"/>
          <w:sz w:val="24"/>
          <w:szCs w:val="24"/>
          <w:lang w:val="en-US" w:eastAsia="pt-BR"/>
        </w:rPr>
        <w:t xml:space="preserve"> </w:t>
      </w:r>
      <w:r w:rsidR="008161BB">
        <w:rPr>
          <w:rFonts w:ascii="Times New Roman" w:eastAsia="Times New Roman" w:hAnsi="Times New Roman" w:cs="Times New Roman"/>
          <w:color w:val="0070C0"/>
          <w:sz w:val="24"/>
          <w:szCs w:val="24"/>
          <w:lang w:val="en-US" w:eastAsia="pt-BR"/>
        </w:rPr>
        <w:t>1</w:t>
      </w:r>
      <w:r w:rsidR="000A6C7D">
        <w:rPr>
          <w:rFonts w:ascii="Times New Roman" w:eastAsia="Times New Roman" w:hAnsi="Times New Roman" w:cs="Times New Roman"/>
          <w:color w:val="0070C0"/>
          <w:sz w:val="24"/>
          <w:szCs w:val="24"/>
          <w:lang w:val="en-US" w:eastAsia="pt-BR"/>
        </w:rPr>
        <w:t>0 mV s</w:t>
      </w:r>
      <w:r w:rsidR="000A6C7D" w:rsidRPr="000A6C7D">
        <w:rPr>
          <w:rFonts w:ascii="Symbol" w:eastAsia="Times New Roman" w:hAnsi="Symbol" w:cs="Times New Roman"/>
          <w:color w:val="0070C0"/>
          <w:sz w:val="24"/>
          <w:szCs w:val="24"/>
          <w:vertAlign w:val="superscript"/>
          <w:lang w:val="en-US" w:eastAsia="pt-BR"/>
        </w:rPr>
        <w:t>-</w:t>
      </w:r>
      <w:r w:rsidR="000A6C7D" w:rsidRPr="000A6C7D">
        <w:rPr>
          <w:rFonts w:ascii="Times New Roman" w:eastAsia="Times New Roman" w:hAnsi="Times New Roman" w:cs="Times New Roman"/>
          <w:color w:val="0070C0"/>
          <w:sz w:val="24"/>
          <w:szCs w:val="24"/>
          <w:vertAlign w:val="superscript"/>
          <w:lang w:val="en-US" w:eastAsia="pt-BR"/>
        </w:rPr>
        <w:t>1</w:t>
      </w:r>
      <w:r w:rsidR="000A6C7D">
        <w:rPr>
          <w:rFonts w:ascii="Times New Roman" w:eastAsia="Times New Roman" w:hAnsi="Times New Roman" w:cs="Times New Roman"/>
          <w:color w:val="0070C0"/>
          <w:sz w:val="24"/>
          <w:szCs w:val="24"/>
          <w:lang w:val="en-US" w:eastAsia="pt-BR"/>
        </w:rPr>
        <w:t>. The appropriated corrections were made in the text.</w:t>
      </w:r>
    </w:p>
    <w:p w14:paraId="3904504E" w14:textId="758998D3" w:rsidR="007B1216" w:rsidRDefault="007B1216" w:rsidP="006D0033">
      <w:pPr>
        <w:spacing w:after="0" w:line="360" w:lineRule="auto"/>
        <w:ind w:left="720"/>
        <w:jc w:val="both"/>
        <w:rPr>
          <w:rFonts w:ascii="Times New Roman" w:eastAsia="Times New Roman" w:hAnsi="Times New Roman" w:cs="Times New Roman"/>
          <w:color w:val="0070C0"/>
          <w:sz w:val="24"/>
          <w:szCs w:val="24"/>
          <w:lang w:val="en-US" w:eastAsia="pt-BR"/>
        </w:rPr>
      </w:pPr>
    </w:p>
    <w:p w14:paraId="3AB8DB5A" w14:textId="381DDA0C" w:rsidR="007B1216" w:rsidRDefault="007B1216" w:rsidP="006D0033">
      <w:pPr>
        <w:spacing w:after="0" w:line="360" w:lineRule="auto"/>
        <w:ind w:left="720"/>
        <w:jc w:val="both"/>
        <w:rPr>
          <w:rFonts w:ascii="Times New Roman" w:eastAsia="Times New Roman" w:hAnsi="Times New Roman" w:cs="Times New Roman"/>
          <w:color w:val="0070C0"/>
          <w:sz w:val="24"/>
          <w:szCs w:val="24"/>
          <w:lang w:val="en-US" w:eastAsia="pt-BR"/>
        </w:rPr>
      </w:pPr>
      <w:r>
        <w:rPr>
          <w:rFonts w:ascii="Times New Roman" w:eastAsia="Times New Roman" w:hAnsi="Times New Roman" w:cs="Times New Roman"/>
          <w:color w:val="0070C0"/>
          <w:sz w:val="24"/>
          <w:szCs w:val="24"/>
          <w:lang w:val="en-US" w:eastAsia="pt-BR"/>
        </w:rPr>
        <w:t>References</w:t>
      </w:r>
    </w:p>
    <w:p w14:paraId="1C4BEA81" w14:textId="77777777" w:rsidR="007B1216" w:rsidRPr="007B1216" w:rsidRDefault="007B1216" w:rsidP="007B1216">
      <w:pPr>
        <w:pStyle w:val="EndNoteBibliography"/>
        <w:spacing w:after="0"/>
        <w:ind w:left="709"/>
        <w:jc w:val="both"/>
        <w:rPr>
          <w:rFonts w:ascii="Times New Roman" w:hAnsi="Times New Roman" w:cs="Times New Roman"/>
          <w:color w:val="0070C0"/>
          <w:sz w:val="24"/>
          <w:szCs w:val="24"/>
        </w:rPr>
      </w:pPr>
      <w:r w:rsidRPr="007B1216">
        <w:rPr>
          <w:rFonts w:ascii="Times New Roman" w:hAnsi="Times New Roman" w:cs="Times New Roman"/>
          <w:color w:val="0070C0"/>
          <w:sz w:val="24"/>
          <w:szCs w:val="24"/>
        </w:rPr>
        <w:t>[1] M. Toupin, D. Bélanger, I.R. Hill, D. Quinn, Performance of experimental carbon blacks in aqueous supercapacitors, Journal of power sources, 140(2005) 203-10.</w:t>
      </w:r>
    </w:p>
    <w:p w14:paraId="27702491" w14:textId="77777777" w:rsidR="007B1216" w:rsidRPr="007B1216" w:rsidRDefault="007B1216" w:rsidP="007B1216">
      <w:pPr>
        <w:pStyle w:val="EndNoteBibliography"/>
        <w:spacing w:after="0"/>
        <w:ind w:left="709"/>
        <w:jc w:val="both"/>
        <w:rPr>
          <w:rFonts w:ascii="Times New Roman" w:hAnsi="Times New Roman" w:cs="Times New Roman"/>
          <w:color w:val="0070C0"/>
          <w:sz w:val="24"/>
          <w:szCs w:val="24"/>
        </w:rPr>
      </w:pPr>
      <w:r w:rsidRPr="007B1216">
        <w:rPr>
          <w:rFonts w:ascii="Times New Roman" w:hAnsi="Times New Roman" w:cs="Times New Roman"/>
          <w:color w:val="0070C0"/>
          <w:sz w:val="24"/>
          <w:szCs w:val="24"/>
        </w:rPr>
        <w:t>[2] E. Frackowiak, F. Beguin, Carbon materials for the electrochemical storage of energy in capacitors, Carbon, 39(2001) 937-50.</w:t>
      </w:r>
    </w:p>
    <w:p w14:paraId="14379004" w14:textId="77777777" w:rsidR="007B1216" w:rsidRPr="007B1216" w:rsidRDefault="007B1216" w:rsidP="007B1216">
      <w:pPr>
        <w:pStyle w:val="EndNoteBibliography"/>
        <w:ind w:left="709"/>
        <w:jc w:val="both"/>
        <w:rPr>
          <w:rFonts w:ascii="Times New Roman" w:hAnsi="Times New Roman" w:cs="Times New Roman"/>
          <w:color w:val="0070C0"/>
          <w:sz w:val="24"/>
          <w:szCs w:val="24"/>
        </w:rPr>
      </w:pPr>
      <w:r w:rsidRPr="007B1216">
        <w:rPr>
          <w:rFonts w:ascii="Times New Roman" w:hAnsi="Times New Roman" w:cs="Times New Roman"/>
          <w:color w:val="0070C0"/>
          <w:sz w:val="24"/>
          <w:szCs w:val="24"/>
        </w:rPr>
        <w:t>[3] B.E. Conway, Electrochemical supercapacitors: scientific fundamentals and technological applications: Springer Science &amp; Business Media; 2013.</w:t>
      </w:r>
    </w:p>
    <w:p w14:paraId="4BA3DA75" w14:textId="522F7B44" w:rsidR="00BD1772" w:rsidRPr="007A3829" w:rsidRDefault="00BD1772" w:rsidP="00AC1EE7">
      <w:pPr>
        <w:spacing w:after="0" w:line="360" w:lineRule="auto"/>
        <w:jc w:val="both"/>
        <w:rPr>
          <w:rFonts w:ascii="Times New Roman" w:eastAsia="Times New Roman" w:hAnsi="Times New Roman" w:cs="Times New Roman"/>
          <w:color w:val="0A0A0A"/>
          <w:sz w:val="24"/>
          <w:szCs w:val="24"/>
          <w:lang w:val="en-US" w:eastAsia="pt-BR"/>
        </w:rPr>
      </w:pPr>
    </w:p>
    <w:p w14:paraId="29F5195D" w14:textId="01FAB4DF" w:rsidR="007A3829" w:rsidRDefault="007A3829" w:rsidP="00AA5759">
      <w:pPr>
        <w:numPr>
          <w:ilvl w:val="0"/>
          <w:numId w:val="1"/>
        </w:numPr>
        <w:spacing w:after="0" w:line="360" w:lineRule="auto"/>
        <w:jc w:val="both"/>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The rate capacity should be measured at different current densities.</w:t>
      </w:r>
    </w:p>
    <w:p w14:paraId="09F985DD" w14:textId="730C93D8" w:rsidR="006D0033" w:rsidRPr="007A3829" w:rsidRDefault="006D0033" w:rsidP="006D0033">
      <w:pPr>
        <w:spacing w:after="0" w:line="360" w:lineRule="auto"/>
        <w:ind w:left="720"/>
        <w:jc w:val="both"/>
        <w:rPr>
          <w:rFonts w:ascii="Times New Roman" w:eastAsia="Times New Roman" w:hAnsi="Times New Roman" w:cs="Times New Roman"/>
          <w:color w:val="0A0A0A"/>
          <w:sz w:val="24"/>
          <w:szCs w:val="24"/>
          <w:lang w:val="en-US" w:eastAsia="pt-BR"/>
        </w:rPr>
      </w:pPr>
      <w:r w:rsidRPr="006D0033">
        <w:rPr>
          <w:rFonts w:ascii="Times New Roman" w:eastAsia="Times New Roman" w:hAnsi="Times New Roman" w:cs="Times New Roman"/>
          <w:color w:val="0070C0"/>
          <w:sz w:val="24"/>
          <w:szCs w:val="24"/>
          <w:lang w:val="en-US" w:eastAsia="pt-BR"/>
        </w:rPr>
        <w:t>R:</w:t>
      </w:r>
      <w:r w:rsidR="008F450A">
        <w:rPr>
          <w:rFonts w:ascii="Times New Roman" w:eastAsia="Times New Roman" w:hAnsi="Times New Roman" w:cs="Times New Roman"/>
          <w:color w:val="0070C0"/>
          <w:sz w:val="24"/>
          <w:szCs w:val="24"/>
          <w:lang w:val="en-US" w:eastAsia="pt-BR"/>
        </w:rPr>
        <w:t xml:space="preserve"> The rate capacity of CB/CA was calculated and </w:t>
      </w:r>
      <w:r w:rsidR="00AC1EE7">
        <w:rPr>
          <w:rFonts w:ascii="Times New Roman" w:eastAsia="Times New Roman" w:hAnsi="Times New Roman" w:cs="Times New Roman"/>
          <w:color w:val="0070C0"/>
          <w:sz w:val="24"/>
          <w:szCs w:val="24"/>
          <w:lang w:val="en-US" w:eastAsia="pt-BR"/>
        </w:rPr>
        <w:t xml:space="preserve">the </w:t>
      </w:r>
      <w:r w:rsidR="008F450A">
        <w:rPr>
          <w:rFonts w:ascii="Times New Roman" w:eastAsia="Times New Roman" w:hAnsi="Times New Roman" w:cs="Times New Roman"/>
          <w:color w:val="0070C0"/>
          <w:sz w:val="24"/>
          <w:szCs w:val="24"/>
          <w:lang w:val="en-US" w:eastAsia="pt-BR"/>
        </w:rPr>
        <w:t xml:space="preserve">discussion was </w:t>
      </w:r>
      <w:r w:rsidR="00AC1EE7">
        <w:rPr>
          <w:rFonts w:ascii="Times New Roman" w:eastAsia="Times New Roman" w:hAnsi="Times New Roman" w:cs="Times New Roman"/>
          <w:color w:val="0070C0"/>
          <w:sz w:val="24"/>
          <w:szCs w:val="24"/>
          <w:lang w:val="en-US" w:eastAsia="pt-BR"/>
        </w:rPr>
        <w:t>expanded</w:t>
      </w:r>
      <w:r w:rsidR="008F450A">
        <w:rPr>
          <w:rFonts w:ascii="Times New Roman" w:eastAsia="Times New Roman" w:hAnsi="Times New Roman" w:cs="Times New Roman"/>
          <w:color w:val="0070C0"/>
          <w:sz w:val="24"/>
          <w:szCs w:val="24"/>
          <w:lang w:val="en-US" w:eastAsia="pt-BR"/>
        </w:rPr>
        <w:t>.</w:t>
      </w:r>
    </w:p>
    <w:p w14:paraId="3ADACC44" w14:textId="77777777"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p>
    <w:p w14:paraId="52062149" w14:textId="2ED3C0DA"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b/>
          <w:bCs/>
          <w:color w:val="0A0A0A"/>
          <w:sz w:val="24"/>
          <w:szCs w:val="24"/>
          <w:lang w:val="en-US" w:eastAsia="pt-BR"/>
        </w:rPr>
        <w:t>Submission Date</w:t>
      </w:r>
      <w:r w:rsidRPr="00AA5759">
        <w:rPr>
          <w:rFonts w:ascii="Times New Roman" w:eastAsia="Times New Roman" w:hAnsi="Times New Roman" w:cs="Times New Roman"/>
          <w:color w:val="0A0A0A"/>
          <w:sz w:val="24"/>
          <w:szCs w:val="24"/>
          <w:lang w:val="en-US" w:eastAsia="pt-BR"/>
        </w:rPr>
        <w:t xml:space="preserve">: </w:t>
      </w:r>
      <w:r w:rsidRPr="007A3829">
        <w:rPr>
          <w:rFonts w:ascii="Times New Roman" w:eastAsia="Times New Roman" w:hAnsi="Times New Roman" w:cs="Times New Roman"/>
          <w:color w:val="0A0A0A"/>
          <w:sz w:val="24"/>
          <w:szCs w:val="24"/>
          <w:lang w:val="en-US" w:eastAsia="pt-BR"/>
        </w:rPr>
        <w:t>21 April 2022</w:t>
      </w:r>
    </w:p>
    <w:p w14:paraId="08A851EC" w14:textId="7DCD522C"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b/>
          <w:bCs/>
          <w:color w:val="0A0A0A"/>
          <w:sz w:val="24"/>
          <w:szCs w:val="24"/>
          <w:lang w:val="en-US" w:eastAsia="pt-BR"/>
        </w:rPr>
        <w:t>Date of this review</w:t>
      </w:r>
      <w:r w:rsidRPr="00AA5759">
        <w:rPr>
          <w:rFonts w:ascii="Times New Roman" w:eastAsia="Times New Roman" w:hAnsi="Times New Roman" w:cs="Times New Roman"/>
          <w:color w:val="0A0A0A"/>
          <w:sz w:val="24"/>
          <w:szCs w:val="24"/>
          <w:lang w:val="en-US" w:eastAsia="pt-BR"/>
        </w:rPr>
        <w:t xml:space="preserve">: </w:t>
      </w:r>
      <w:r w:rsidRPr="007A3829">
        <w:rPr>
          <w:rFonts w:ascii="Times New Roman" w:eastAsia="Times New Roman" w:hAnsi="Times New Roman" w:cs="Times New Roman"/>
          <w:color w:val="0A0A0A"/>
          <w:sz w:val="24"/>
          <w:szCs w:val="24"/>
          <w:lang w:val="en-US" w:eastAsia="pt-BR"/>
        </w:rPr>
        <w:t>27 Apr 2022 08:26:26</w:t>
      </w:r>
    </w:p>
    <w:p w14:paraId="1A78C040" w14:textId="001DDD24" w:rsidR="007A3829" w:rsidRPr="00AA5759" w:rsidRDefault="007A3829">
      <w:pPr>
        <w:rPr>
          <w:lang w:val="en-US"/>
        </w:rPr>
      </w:pPr>
    </w:p>
    <w:p w14:paraId="322A6FD1" w14:textId="77777777" w:rsidR="00AA5759" w:rsidRDefault="00AA5759" w:rsidP="00AA5759">
      <w:pPr>
        <w:rPr>
          <w:rFonts w:ascii="Times New Roman" w:hAnsi="Times New Roman" w:cs="Times New Roman"/>
          <w:sz w:val="24"/>
          <w:szCs w:val="24"/>
          <w:lang w:val="en-US"/>
        </w:rPr>
      </w:pPr>
    </w:p>
    <w:p w14:paraId="11858F3F" w14:textId="77777777" w:rsidR="00AA5759" w:rsidRDefault="00AA5759" w:rsidP="00AA5759">
      <w:pPr>
        <w:rPr>
          <w:rFonts w:ascii="Times New Roman" w:hAnsi="Times New Roman" w:cs="Times New Roman"/>
          <w:sz w:val="24"/>
          <w:szCs w:val="24"/>
          <w:lang w:val="en-US"/>
        </w:rPr>
      </w:pPr>
    </w:p>
    <w:p w14:paraId="4CAB5164" w14:textId="77777777" w:rsidR="00AA5759" w:rsidRDefault="00AA5759" w:rsidP="00AA5759">
      <w:pPr>
        <w:rPr>
          <w:rFonts w:ascii="Times New Roman" w:hAnsi="Times New Roman" w:cs="Times New Roman"/>
          <w:sz w:val="24"/>
          <w:szCs w:val="24"/>
          <w:lang w:val="en-US"/>
        </w:rPr>
      </w:pPr>
    </w:p>
    <w:p w14:paraId="4945FFC8" w14:textId="77777777" w:rsidR="007E4A7C" w:rsidRDefault="007E4A7C" w:rsidP="00AA5759">
      <w:pPr>
        <w:rPr>
          <w:rFonts w:ascii="Times New Roman" w:hAnsi="Times New Roman" w:cs="Times New Roman"/>
          <w:sz w:val="24"/>
          <w:szCs w:val="24"/>
          <w:lang w:val="en-US"/>
        </w:rPr>
      </w:pPr>
    </w:p>
    <w:p w14:paraId="274211DD" w14:textId="66C25BBB" w:rsidR="00AA5759" w:rsidRPr="00AA5759" w:rsidRDefault="00AA5759" w:rsidP="00AA5759">
      <w:pPr>
        <w:rPr>
          <w:rFonts w:ascii="Times New Roman" w:hAnsi="Times New Roman" w:cs="Times New Roman"/>
          <w:b/>
          <w:bCs/>
          <w:sz w:val="24"/>
          <w:szCs w:val="24"/>
          <w:lang w:val="en-US"/>
        </w:rPr>
      </w:pPr>
      <w:r w:rsidRPr="00AA5759">
        <w:rPr>
          <w:rFonts w:ascii="Times New Roman" w:hAnsi="Times New Roman" w:cs="Times New Roman"/>
          <w:b/>
          <w:bCs/>
          <w:sz w:val="24"/>
          <w:szCs w:val="24"/>
          <w:lang w:val="en-US"/>
        </w:rPr>
        <w:t>Reviewer #2</w:t>
      </w:r>
    </w:p>
    <w:p w14:paraId="047E4EB2" w14:textId="389CAE3A" w:rsidR="00AA5759" w:rsidRPr="00AA5759" w:rsidRDefault="00AA5759" w:rsidP="00AA5759">
      <w:pPr>
        <w:spacing w:after="0" w:line="240" w:lineRule="auto"/>
        <w:rPr>
          <w:rFonts w:ascii="Times New Roman" w:eastAsia="Times New Roman" w:hAnsi="Times New Roman" w:cs="Times New Roman"/>
          <w:sz w:val="24"/>
          <w:szCs w:val="24"/>
          <w:lang w:val="en-US" w:eastAsia="pt-BR"/>
        </w:rPr>
      </w:pPr>
      <w:r w:rsidRPr="00AA5759">
        <w:rPr>
          <w:rFonts w:ascii="Times New Roman" w:eastAsia="Times New Roman" w:hAnsi="Times New Roman" w:cs="Times New Roman"/>
          <w:sz w:val="24"/>
          <w:szCs w:val="24"/>
          <w:lang w:val="en-US" w:eastAsia="pt-BR"/>
        </w:rPr>
        <w:t>Review Report Form</w:t>
      </w:r>
    </w:p>
    <w:p w14:paraId="6DD4AE53" w14:textId="77777777" w:rsidR="00AA5759" w:rsidRPr="00AA5759" w:rsidRDefault="00AA5759" w:rsidP="00AA5759">
      <w:pPr>
        <w:spacing w:after="0" w:line="240" w:lineRule="auto"/>
        <w:rPr>
          <w:rFonts w:ascii="Times New Roman" w:eastAsia="Times New Roman" w:hAnsi="Times New Roman" w:cs="Times New Roman"/>
          <w:sz w:val="24"/>
          <w:szCs w:val="24"/>
          <w:lang w:val="en-US" w:eastAsia="pt-BR"/>
        </w:rPr>
      </w:pPr>
    </w:p>
    <w:p w14:paraId="7C9DC13A" w14:textId="77777777"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b/>
          <w:bCs/>
          <w:color w:val="0A0A0A"/>
          <w:sz w:val="24"/>
          <w:szCs w:val="24"/>
          <w:lang w:val="en-US" w:eastAsia="pt-BR"/>
        </w:rPr>
        <w:t>Open Review</w:t>
      </w:r>
    </w:p>
    <w:p w14:paraId="4B0AC19C" w14:textId="13309C64"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color w:val="0A0A0A"/>
          <w:sz w:val="24"/>
          <w:szCs w:val="24"/>
          <w:lang w:val="en-US" w:eastAsia="pt-BR"/>
        </w:rPr>
        <w:t>(x) I would not like to sign my review report</w:t>
      </w:r>
      <w:r w:rsidRPr="00AA5759">
        <w:rPr>
          <w:rFonts w:ascii="Times New Roman" w:eastAsia="Times New Roman" w:hAnsi="Times New Roman" w:cs="Times New Roman"/>
          <w:color w:val="0A0A0A"/>
          <w:sz w:val="24"/>
          <w:szCs w:val="24"/>
          <w:lang w:val="en-US" w:eastAsia="pt-BR"/>
        </w:rPr>
        <w:br/>
        <w:t>( ) I would like to sign my review report</w:t>
      </w:r>
    </w:p>
    <w:p w14:paraId="4AEC7415" w14:textId="77777777"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p>
    <w:p w14:paraId="76B25B1B" w14:textId="77777777" w:rsidR="00AA5759" w:rsidRPr="00AA5759" w:rsidRDefault="00AA5759" w:rsidP="00AA5759">
      <w:pPr>
        <w:spacing w:after="0" w:line="240" w:lineRule="auto"/>
        <w:rPr>
          <w:rFonts w:ascii="Times New Roman" w:eastAsia="Times New Roman" w:hAnsi="Times New Roman" w:cs="Times New Roman"/>
          <w:b/>
          <w:bCs/>
          <w:color w:val="0A0A0A"/>
          <w:sz w:val="24"/>
          <w:szCs w:val="24"/>
          <w:lang w:val="en-US" w:eastAsia="pt-BR"/>
        </w:rPr>
      </w:pPr>
      <w:r w:rsidRPr="00AA5759">
        <w:rPr>
          <w:rFonts w:ascii="Times New Roman" w:eastAsia="Times New Roman" w:hAnsi="Times New Roman" w:cs="Times New Roman"/>
          <w:b/>
          <w:bCs/>
          <w:color w:val="0A0A0A"/>
          <w:sz w:val="24"/>
          <w:szCs w:val="24"/>
          <w:lang w:val="en-US" w:eastAsia="pt-BR"/>
        </w:rPr>
        <w:t>English language and style</w:t>
      </w:r>
    </w:p>
    <w:p w14:paraId="335E080E" w14:textId="77777777"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color w:val="0A0A0A"/>
          <w:sz w:val="24"/>
          <w:szCs w:val="24"/>
          <w:lang w:val="en-US" w:eastAsia="pt-BR"/>
        </w:rPr>
        <w:t>( ) Extensive editing of English language and style required</w:t>
      </w:r>
      <w:r w:rsidRPr="00AA5759">
        <w:rPr>
          <w:rFonts w:ascii="Times New Roman" w:eastAsia="Times New Roman" w:hAnsi="Times New Roman" w:cs="Times New Roman"/>
          <w:color w:val="0A0A0A"/>
          <w:sz w:val="24"/>
          <w:szCs w:val="24"/>
          <w:lang w:val="en-US" w:eastAsia="pt-BR"/>
        </w:rPr>
        <w:br/>
        <w:t>( ) Moderate English changes required</w:t>
      </w:r>
      <w:r w:rsidRPr="00AA5759">
        <w:rPr>
          <w:rFonts w:ascii="Times New Roman" w:eastAsia="Times New Roman" w:hAnsi="Times New Roman" w:cs="Times New Roman"/>
          <w:color w:val="0A0A0A"/>
          <w:sz w:val="24"/>
          <w:szCs w:val="24"/>
          <w:lang w:val="en-US" w:eastAsia="pt-BR"/>
        </w:rPr>
        <w:br/>
        <w:t>( ) English language and style are fine/minor spell check required</w:t>
      </w:r>
      <w:r w:rsidRPr="00AA5759">
        <w:rPr>
          <w:rFonts w:ascii="Times New Roman" w:eastAsia="Times New Roman" w:hAnsi="Times New Roman" w:cs="Times New Roman"/>
          <w:color w:val="0A0A0A"/>
          <w:sz w:val="24"/>
          <w:szCs w:val="24"/>
          <w:lang w:val="en-US" w:eastAsia="pt-BR"/>
        </w:rPr>
        <w:br/>
        <w:t>(x) I don't feel qualified to judge about the English language and style</w:t>
      </w:r>
    </w:p>
    <w:tbl>
      <w:tblPr>
        <w:tblW w:w="8808" w:type="dxa"/>
        <w:tblCellMar>
          <w:left w:w="0" w:type="dxa"/>
          <w:right w:w="0" w:type="dxa"/>
        </w:tblCellMar>
        <w:tblLook w:val="04A0" w:firstRow="1" w:lastRow="0" w:firstColumn="1" w:lastColumn="0" w:noHBand="0" w:noVBand="1"/>
      </w:tblPr>
      <w:tblGrid>
        <w:gridCol w:w="420"/>
        <w:gridCol w:w="2690"/>
        <w:gridCol w:w="518"/>
        <w:gridCol w:w="1773"/>
        <w:gridCol w:w="1880"/>
        <w:gridCol w:w="1527"/>
      </w:tblGrid>
      <w:tr w:rsidR="00AA5759" w:rsidRPr="00F63EA3" w14:paraId="5F5512A2" w14:textId="77777777" w:rsidTr="00AA5759">
        <w:trPr>
          <w:gridBefore w:val="1"/>
          <w:wBefore w:w="420" w:type="dxa"/>
        </w:trPr>
        <w:tc>
          <w:tcPr>
            <w:tcW w:w="8388" w:type="dxa"/>
            <w:gridSpan w:val="5"/>
            <w:vAlign w:val="center"/>
            <w:hideMark/>
          </w:tcPr>
          <w:p w14:paraId="3967D4A2" w14:textId="77777777"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p>
        </w:tc>
      </w:tr>
      <w:tr w:rsidR="00AA5759" w:rsidRPr="00AA5759" w14:paraId="778ACADB" w14:textId="77777777" w:rsidTr="00AA5759">
        <w:tc>
          <w:tcPr>
            <w:tcW w:w="3110" w:type="dxa"/>
            <w:gridSpan w:val="2"/>
            <w:tcMar>
              <w:top w:w="72" w:type="dxa"/>
              <w:left w:w="72" w:type="dxa"/>
              <w:bottom w:w="72" w:type="dxa"/>
              <w:right w:w="72" w:type="dxa"/>
            </w:tcMar>
            <w:vAlign w:val="center"/>
            <w:hideMark/>
          </w:tcPr>
          <w:p w14:paraId="144D6640" w14:textId="77777777" w:rsidR="00AA5759" w:rsidRPr="007A3829" w:rsidRDefault="00AA5759" w:rsidP="0073718E">
            <w:pPr>
              <w:spacing w:after="0" w:line="240" w:lineRule="auto"/>
              <w:rPr>
                <w:rFonts w:ascii="Times New Roman" w:eastAsia="Times New Roman" w:hAnsi="Times New Roman" w:cs="Times New Roman"/>
                <w:sz w:val="24"/>
                <w:szCs w:val="24"/>
                <w:lang w:val="en-US" w:eastAsia="pt-BR"/>
              </w:rPr>
            </w:pPr>
          </w:p>
        </w:tc>
        <w:tc>
          <w:tcPr>
            <w:tcW w:w="518" w:type="dxa"/>
            <w:tcMar>
              <w:top w:w="72" w:type="dxa"/>
              <w:left w:w="72" w:type="dxa"/>
              <w:bottom w:w="72" w:type="dxa"/>
              <w:right w:w="72" w:type="dxa"/>
            </w:tcMar>
            <w:vAlign w:val="center"/>
            <w:hideMark/>
          </w:tcPr>
          <w:p w14:paraId="78586948"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Yes</w:t>
            </w:r>
          </w:p>
        </w:tc>
        <w:tc>
          <w:tcPr>
            <w:tcW w:w="1773" w:type="dxa"/>
            <w:tcMar>
              <w:top w:w="72" w:type="dxa"/>
              <w:left w:w="72" w:type="dxa"/>
              <w:bottom w:w="72" w:type="dxa"/>
              <w:right w:w="72" w:type="dxa"/>
            </w:tcMar>
            <w:vAlign w:val="center"/>
            <w:hideMark/>
          </w:tcPr>
          <w:p w14:paraId="72CBECA9"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Can be improved</w:t>
            </w:r>
          </w:p>
        </w:tc>
        <w:tc>
          <w:tcPr>
            <w:tcW w:w="1880" w:type="dxa"/>
            <w:tcMar>
              <w:top w:w="72" w:type="dxa"/>
              <w:left w:w="72" w:type="dxa"/>
              <w:bottom w:w="72" w:type="dxa"/>
              <w:right w:w="72" w:type="dxa"/>
            </w:tcMar>
            <w:vAlign w:val="center"/>
            <w:hideMark/>
          </w:tcPr>
          <w:p w14:paraId="1442F2D4"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Must be improved</w:t>
            </w:r>
          </w:p>
        </w:tc>
        <w:tc>
          <w:tcPr>
            <w:tcW w:w="1527" w:type="dxa"/>
            <w:tcMar>
              <w:top w:w="72" w:type="dxa"/>
              <w:left w:w="72" w:type="dxa"/>
              <w:bottom w:w="72" w:type="dxa"/>
              <w:right w:w="72" w:type="dxa"/>
            </w:tcMar>
            <w:vAlign w:val="center"/>
            <w:hideMark/>
          </w:tcPr>
          <w:p w14:paraId="676A63FD"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Not applicable</w:t>
            </w:r>
          </w:p>
        </w:tc>
      </w:tr>
      <w:tr w:rsidR="00AA5759" w:rsidRPr="00AA5759" w14:paraId="7AE97D92" w14:textId="77777777" w:rsidTr="00AA5759">
        <w:tc>
          <w:tcPr>
            <w:tcW w:w="3110" w:type="dxa"/>
            <w:gridSpan w:val="2"/>
            <w:tcMar>
              <w:top w:w="72" w:type="dxa"/>
              <w:left w:w="72" w:type="dxa"/>
              <w:bottom w:w="72" w:type="dxa"/>
              <w:right w:w="72" w:type="dxa"/>
            </w:tcMar>
            <w:vAlign w:val="center"/>
            <w:hideMark/>
          </w:tcPr>
          <w:p w14:paraId="22952D9E" w14:textId="1DEB2583"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Does the introduction provide sufficient background and include all relevant references?</w:t>
            </w:r>
          </w:p>
        </w:tc>
        <w:tc>
          <w:tcPr>
            <w:tcW w:w="518" w:type="dxa"/>
            <w:tcMar>
              <w:top w:w="72" w:type="dxa"/>
              <w:left w:w="72" w:type="dxa"/>
              <w:bottom w:w="72" w:type="dxa"/>
              <w:right w:w="72" w:type="dxa"/>
            </w:tcMar>
            <w:vAlign w:val="center"/>
            <w:hideMark/>
          </w:tcPr>
          <w:p w14:paraId="5003DC31"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773" w:type="dxa"/>
            <w:tcMar>
              <w:top w:w="72" w:type="dxa"/>
              <w:left w:w="72" w:type="dxa"/>
              <w:bottom w:w="72" w:type="dxa"/>
              <w:right w:w="72" w:type="dxa"/>
            </w:tcMar>
            <w:vAlign w:val="center"/>
            <w:hideMark/>
          </w:tcPr>
          <w:p w14:paraId="3F231CD1"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880" w:type="dxa"/>
            <w:tcMar>
              <w:top w:w="72" w:type="dxa"/>
              <w:left w:w="72" w:type="dxa"/>
              <w:bottom w:w="72" w:type="dxa"/>
              <w:right w:w="72" w:type="dxa"/>
            </w:tcMar>
            <w:vAlign w:val="center"/>
            <w:hideMark/>
          </w:tcPr>
          <w:p w14:paraId="41154FAC"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699E59D7"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AA5759" w:rsidRPr="00AA5759" w14:paraId="56776486" w14:textId="77777777" w:rsidTr="00AA5759">
        <w:tc>
          <w:tcPr>
            <w:tcW w:w="3110" w:type="dxa"/>
            <w:gridSpan w:val="2"/>
            <w:tcMar>
              <w:top w:w="72" w:type="dxa"/>
              <w:left w:w="72" w:type="dxa"/>
              <w:bottom w:w="72" w:type="dxa"/>
              <w:right w:w="72" w:type="dxa"/>
            </w:tcMar>
            <w:vAlign w:val="center"/>
            <w:hideMark/>
          </w:tcPr>
          <w:p w14:paraId="6A833C87" w14:textId="02601E08"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Are all the cited references relevant to the research?</w:t>
            </w:r>
          </w:p>
        </w:tc>
        <w:tc>
          <w:tcPr>
            <w:tcW w:w="518" w:type="dxa"/>
            <w:tcMar>
              <w:top w:w="72" w:type="dxa"/>
              <w:left w:w="72" w:type="dxa"/>
              <w:bottom w:w="72" w:type="dxa"/>
              <w:right w:w="72" w:type="dxa"/>
            </w:tcMar>
            <w:vAlign w:val="center"/>
            <w:hideMark/>
          </w:tcPr>
          <w:p w14:paraId="47B5F5DD" w14:textId="5A0C59A9"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w:t>
            </w:r>
            <w:r w:rsidRPr="00AA5759">
              <w:rPr>
                <w:rFonts w:ascii="Times New Roman" w:eastAsia="Times New Roman" w:hAnsi="Times New Roman" w:cs="Times New Roman"/>
                <w:color w:val="0A0A0A"/>
                <w:sz w:val="24"/>
                <w:szCs w:val="24"/>
                <w:lang w:val="en-US" w:eastAsia="pt-BR"/>
              </w:rPr>
              <w:t xml:space="preserve"> </w:t>
            </w:r>
            <w:r w:rsidRPr="007A3829">
              <w:rPr>
                <w:rFonts w:ascii="Times New Roman" w:eastAsia="Times New Roman" w:hAnsi="Times New Roman" w:cs="Times New Roman"/>
                <w:color w:val="0A0A0A"/>
                <w:sz w:val="24"/>
                <w:szCs w:val="24"/>
                <w:lang w:val="en-US" w:eastAsia="pt-BR"/>
              </w:rPr>
              <w:t>)</w:t>
            </w:r>
          </w:p>
        </w:tc>
        <w:tc>
          <w:tcPr>
            <w:tcW w:w="1773" w:type="dxa"/>
            <w:tcMar>
              <w:top w:w="72" w:type="dxa"/>
              <w:left w:w="72" w:type="dxa"/>
              <w:bottom w:w="72" w:type="dxa"/>
              <w:right w:w="72" w:type="dxa"/>
            </w:tcMar>
            <w:vAlign w:val="center"/>
            <w:hideMark/>
          </w:tcPr>
          <w:p w14:paraId="2AA5EB90" w14:textId="5D450FBB"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w:t>
            </w:r>
            <w:r w:rsidRPr="00AA5759">
              <w:rPr>
                <w:rFonts w:ascii="Times New Roman" w:eastAsia="Times New Roman" w:hAnsi="Times New Roman" w:cs="Times New Roman"/>
                <w:color w:val="0A0A0A"/>
                <w:sz w:val="24"/>
                <w:szCs w:val="24"/>
                <w:lang w:val="en-US" w:eastAsia="pt-BR"/>
              </w:rPr>
              <w:t>x</w:t>
            </w:r>
            <w:r w:rsidRPr="007A3829">
              <w:rPr>
                <w:rFonts w:ascii="Times New Roman" w:eastAsia="Times New Roman" w:hAnsi="Times New Roman" w:cs="Times New Roman"/>
                <w:color w:val="0A0A0A"/>
                <w:sz w:val="24"/>
                <w:szCs w:val="24"/>
                <w:lang w:val="en-US" w:eastAsia="pt-BR"/>
              </w:rPr>
              <w:t>)</w:t>
            </w:r>
          </w:p>
        </w:tc>
        <w:tc>
          <w:tcPr>
            <w:tcW w:w="1880" w:type="dxa"/>
            <w:tcMar>
              <w:top w:w="72" w:type="dxa"/>
              <w:left w:w="72" w:type="dxa"/>
              <w:bottom w:w="72" w:type="dxa"/>
              <w:right w:w="72" w:type="dxa"/>
            </w:tcMar>
            <w:vAlign w:val="center"/>
            <w:hideMark/>
          </w:tcPr>
          <w:p w14:paraId="3A4AC9B5"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6228E8C9"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AA5759" w:rsidRPr="00AA5759" w14:paraId="5F0C6740" w14:textId="77777777" w:rsidTr="00AA5759">
        <w:tc>
          <w:tcPr>
            <w:tcW w:w="3110" w:type="dxa"/>
            <w:gridSpan w:val="2"/>
            <w:tcMar>
              <w:top w:w="72" w:type="dxa"/>
              <w:left w:w="72" w:type="dxa"/>
              <w:bottom w:w="72" w:type="dxa"/>
              <w:right w:w="72" w:type="dxa"/>
            </w:tcMar>
            <w:vAlign w:val="center"/>
            <w:hideMark/>
          </w:tcPr>
          <w:p w14:paraId="3D584C09" w14:textId="38A4ECB5"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Is the research design appropriate?</w:t>
            </w:r>
          </w:p>
        </w:tc>
        <w:tc>
          <w:tcPr>
            <w:tcW w:w="518" w:type="dxa"/>
            <w:tcMar>
              <w:top w:w="72" w:type="dxa"/>
              <w:left w:w="72" w:type="dxa"/>
              <w:bottom w:w="72" w:type="dxa"/>
              <w:right w:w="72" w:type="dxa"/>
            </w:tcMar>
            <w:vAlign w:val="center"/>
            <w:hideMark/>
          </w:tcPr>
          <w:p w14:paraId="7F69C98F"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773" w:type="dxa"/>
            <w:tcMar>
              <w:top w:w="72" w:type="dxa"/>
              <w:left w:w="72" w:type="dxa"/>
              <w:bottom w:w="72" w:type="dxa"/>
              <w:right w:w="72" w:type="dxa"/>
            </w:tcMar>
            <w:vAlign w:val="center"/>
            <w:hideMark/>
          </w:tcPr>
          <w:p w14:paraId="1866806B"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880" w:type="dxa"/>
            <w:tcMar>
              <w:top w:w="72" w:type="dxa"/>
              <w:left w:w="72" w:type="dxa"/>
              <w:bottom w:w="72" w:type="dxa"/>
              <w:right w:w="72" w:type="dxa"/>
            </w:tcMar>
            <w:vAlign w:val="center"/>
            <w:hideMark/>
          </w:tcPr>
          <w:p w14:paraId="2F5939F3"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0D10F825"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AA5759" w:rsidRPr="00AA5759" w14:paraId="27FBD0F6" w14:textId="77777777" w:rsidTr="00AA5759">
        <w:tc>
          <w:tcPr>
            <w:tcW w:w="3110" w:type="dxa"/>
            <w:gridSpan w:val="2"/>
            <w:tcMar>
              <w:top w:w="72" w:type="dxa"/>
              <w:left w:w="72" w:type="dxa"/>
              <w:bottom w:w="72" w:type="dxa"/>
              <w:right w:w="72" w:type="dxa"/>
            </w:tcMar>
            <w:vAlign w:val="center"/>
            <w:hideMark/>
          </w:tcPr>
          <w:p w14:paraId="79E1EAD9" w14:textId="6F5CCECB"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Are the methods adequately described?</w:t>
            </w:r>
          </w:p>
        </w:tc>
        <w:tc>
          <w:tcPr>
            <w:tcW w:w="518" w:type="dxa"/>
            <w:tcMar>
              <w:top w:w="72" w:type="dxa"/>
              <w:left w:w="72" w:type="dxa"/>
              <w:bottom w:w="72" w:type="dxa"/>
              <w:right w:w="72" w:type="dxa"/>
            </w:tcMar>
            <w:vAlign w:val="center"/>
            <w:hideMark/>
          </w:tcPr>
          <w:p w14:paraId="6AFB768C"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773" w:type="dxa"/>
            <w:tcMar>
              <w:top w:w="72" w:type="dxa"/>
              <w:left w:w="72" w:type="dxa"/>
              <w:bottom w:w="72" w:type="dxa"/>
              <w:right w:w="72" w:type="dxa"/>
            </w:tcMar>
            <w:vAlign w:val="center"/>
            <w:hideMark/>
          </w:tcPr>
          <w:p w14:paraId="4BFFD278"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880" w:type="dxa"/>
            <w:tcMar>
              <w:top w:w="72" w:type="dxa"/>
              <w:left w:w="72" w:type="dxa"/>
              <w:bottom w:w="72" w:type="dxa"/>
              <w:right w:w="72" w:type="dxa"/>
            </w:tcMar>
            <w:vAlign w:val="center"/>
            <w:hideMark/>
          </w:tcPr>
          <w:p w14:paraId="303A17F1"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3FB543EE"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AA5759" w:rsidRPr="00AA5759" w14:paraId="65DC69E2" w14:textId="77777777" w:rsidTr="00AA5759">
        <w:tc>
          <w:tcPr>
            <w:tcW w:w="3110" w:type="dxa"/>
            <w:gridSpan w:val="2"/>
            <w:tcMar>
              <w:top w:w="72" w:type="dxa"/>
              <w:left w:w="72" w:type="dxa"/>
              <w:bottom w:w="72" w:type="dxa"/>
              <w:right w:w="72" w:type="dxa"/>
            </w:tcMar>
            <w:vAlign w:val="center"/>
            <w:hideMark/>
          </w:tcPr>
          <w:p w14:paraId="028C3C7F" w14:textId="3637424C"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Are the results clearly presented?</w:t>
            </w:r>
          </w:p>
        </w:tc>
        <w:tc>
          <w:tcPr>
            <w:tcW w:w="518" w:type="dxa"/>
            <w:tcMar>
              <w:top w:w="72" w:type="dxa"/>
              <w:left w:w="72" w:type="dxa"/>
              <w:bottom w:w="72" w:type="dxa"/>
              <w:right w:w="72" w:type="dxa"/>
            </w:tcMar>
            <w:vAlign w:val="center"/>
            <w:hideMark/>
          </w:tcPr>
          <w:p w14:paraId="58F9806B"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773" w:type="dxa"/>
            <w:tcMar>
              <w:top w:w="72" w:type="dxa"/>
              <w:left w:w="72" w:type="dxa"/>
              <w:bottom w:w="72" w:type="dxa"/>
              <w:right w:w="72" w:type="dxa"/>
            </w:tcMar>
            <w:vAlign w:val="center"/>
            <w:hideMark/>
          </w:tcPr>
          <w:p w14:paraId="76C0701F"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880" w:type="dxa"/>
            <w:tcMar>
              <w:top w:w="72" w:type="dxa"/>
              <w:left w:w="72" w:type="dxa"/>
              <w:bottom w:w="72" w:type="dxa"/>
              <w:right w:w="72" w:type="dxa"/>
            </w:tcMar>
            <w:vAlign w:val="center"/>
            <w:hideMark/>
          </w:tcPr>
          <w:p w14:paraId="4F9A51A4"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6E3AEE7F"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AA5759" w:rsidRPr="00AA5759" w14:paraId="7A271446" w14:textId="77777777" w:rsidTr="00AA5759">
        <w:tc>
          <w:tcPr>
            <w:tcW w:w="3110" w:type="dxa"/>
            <w:gridSpan w:val="2"/>
            <w:tcMar>
              <w:top w:w="72" w:type="dxa"/>
              <w:left w:w="72" w:type="dxa"/>
              <w:bottom w:w="72" w:type="dxa"/>
              <w:right w:w="72" w:type="dxa"/>
            </w:tcMar>
            <w:vAlign w:val="center"/>
            <w:hideMark/>
          </w:tcPr>
          <w:p w14:paraId="53D6E4BB" w14:textId="1EC0B525"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Are the conclusions supported by the results?</w:t>
            </w:r>
          </w:p>
        </w:tc>
        <w:tc>
          <w:tcPr>
            <w:tcW w:w="518" w:type="dxa"/>
            <w:tcMar>
              <w:top w:w="72" w:type="dxa"/>
              <w:left w:w="72" w:type="dxa"/>
              <w:bottom w:w="72" w:type="dxa"/>
              <w:right w:w="72" w:type="dxa"/>
            </w:tcMar>
            <w:vAlign w:val="center"/>
            <w:hideMark/>
          </w:tcPr>
          <w:p w14:paraId="7611CDC5" w14:textId="75ECFF1F"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w:t>
            </w:r>
            <w:r w:rsidRPr="00AA5759">
              <w:rPr>
                <w:rFonts w:ascii="Times New Roman" w:eastAsia="Times New Roman" w:hAnsi="Times New Roman" w:cs="Times New Roman"/>
                <w:color w:val="0A0A0A"/>
                <w:sz w:val="24"/>
                <w:szCs w:val="24"/>
                <w:lang w:val="en-US" w:eastAsia="pt-BR"/>
              </w:rPr>
              <w:t xml:space="preserve"> </w:t>
            </w:r>
            <w:r w:rsidRPr="007A3829">
              <w:rPr>
                <w:rFonts w:ascii="Times New Roman" w:eastAsia="Times New Roman" w:hAnsi="Times New Roman" w:cs="Times New Roman"/>
                <w:color w:val="0A0A0A"/>
                <w:sz w:val="24"/>
                <w:szCs w:val="24"/>
                <w:lang w:val="en-US" w:eastAsia="pt-BR"/>
              </w:rPr>
              <w:t>)</w:t>
            </w:r>
          </w:p>
        </w:tc>
        <w:tc>
          <w:tcPr>
            <w:tcW w:w="1773" w:type="dxa"/>
            <w:tcMar>
              <w:top w:w="72" w:type="dxa"/>
              <w:left w:w="72" w:type="dxa"/>
              <w:bottom w:w="72" w:type="dxa"/>
              <w:right w:w="72" w:type="dxa"/>
            </w:tcMar>
            <w:vAlign w:val="center"/>
            <w:hideMark/>
          </w:tcPr>
          <w:p w14:paraId="240FF7BA" w14:textId="5BB69915"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w:t>
            </w:r>
            <w:r w:rsidRPr="00AA5759">
              <w:rPr>
                <w:rFonts w:ascii="Times New Roman" w:eastAsia="Times New Roman" w:hAnsi="Times New Roman" w:cs="Times New Roman"/>
                <w:color w:val="0A0A0A"/>
                <w:sz w:val="24"/>
                <w:szCs w:val="24"/>
                <w:lang w:val="en-US" w:eastAsia="pt-BR"/>
              </w:rPr>
              <w:t>x</w:t>
            </w:r>
            <w:r w:rsidRPr="007A3829">
              <w:rPr>
                <w:rFonts w:ascii="Times New Roman" w:eastAsia="Times New Roman" w:hAnsi="Times New Roman" w:cs="Times New Roman"/>
                <w:color w:val="0A0A0A"/>
                <w:sz w:val="24"/>
                <w:szCs w:val="24"/>
                <w:lang w:val="en-US" w:eastAsia="pt-BR"/>
              </w:rPr>
              <w:t>)</w:t>
            </w:r>
          </w:p>
        </w:tc>
        <w:tc>
          <w:tcPr>
            <w:tcW w:w="1880" w:type="dxa"/>
            <w:tcMar>
              <w:top w:w="72" w:type="dxa"/>
              <w:left w:w="72" w:type="dxa"/>
              <w:bottom w:w="72" w:type="dxa"/>
              <w:right w:w="72" w:type="dxa"/>
            </w:tcMar>
            <w:vAlign w:val="center"/>
            <w:hideMark/>
          </w:tcPr>
          <w:p w14:paraId="139F6979"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659E04B2"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bl>
    <w:p w14:paraId="5DB8AB23" w14:textId="77777777" w:rsidR="00AA5759" w:rsidRPr="00AA5759" w:rsidRDefault="00AA5759" w:rsidP="00AA5759">
      <w:pPr>
        <w:spacing w:after="0" w:line="240" w:lineRule="auto"/>
        <w:rPr>
          <w:rFonts w:ascii="Times New Roman" w:eastAsia="Times New Roman" w:hAnsi="Times New Roman" w:cs="Times New Roman"/>
          <w:vanish/>
          <w:sz w:val="24"/>
          <w:szCs w:val="24"/>
          <w:lang w:val="en-US" w:eastAsia="pt-BR"/>
        </w:rPr>
      </w:pPr>
    </w:p>
    <w:p w14:paraId="48058568" w14:textId="77777777"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p>
    <w:p w14:paraId="0BC28E56" w14:textId="77777777" w:rsidR="00AA5759" w:rsidRPr="00AA5759" w:rsidRDefault="00AA5759" w:rsidP="00AA5759">
      <w:pPr>
        <w:spacing w:after="0" w:line="240" w:lineRule="auto"/>
        <w:rPr>
          <w:rFonts w:ascii="Times New Roman" w:eastAsia="Times New Roman" w:hAnsi="Times New Roman" w:cs="Times New Roman"/>
          <w:b/>
          <w:bCs/>
          <w:color w:val="0A0A0A"/>
          <w:sz w:val="24"/>
          <w:szCs w:val="24"/>
          <w:lang w:val="en-US" w:eastAsia="pt-BR"/>
        </w:rPr>
      </w:pPr>
      <w:r w:rsidRPr="00AA5759">
        <w:rPr>
          <w:rFonts w:ascii="Times New Roman" w:eastAsia="Times New Roman" w:hAnsi="Times New Roman" w:cs="Times New Roman"/>
          <w:b/>
          <w:bCs/>
          <w:color w:val="0A0A0A"/>
          <w:sz w:val="24"/>
          <w:szCs w:val="24"/>
          <w:lang w:val="en-US" w:eastAsia="pt-BR"/>
        </w:rPr>
        <w:t>Comments and Suggestions for Authors</w:t>
      </w:r>
    </w:p>
    <w:p w14:paraId="194478B0" w14:textId="5914FDE1" w:rsidR="00AA5759" w:rsidRDefault="00AA5759" w:rsidP="00AA5759">
      <w:pPr>
        <w:spacing w:after="0" w:line="360" w:lineRule="auto"/>
        <w:ind w:firstLine="708"/>
        <w:jc w:val="both"/>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color w:val="0A0A0A"/>
          <w:sz w:val="24"/>
          <w:szCs w:val="24"/>
          <w:lang w:val="en-US" w:eastAsia="pt-BR"/>
        </w:rPr>
        <w:t>This paper reports flexible supercapacitor devices using carbon black with cellulose acetate on terephthalate substrates. This paper reveals good capacitance performances using a simple and eco-friendly strategy process. My comments are listed below.</w:t>
      </w:r>
    </w:p>
    <w:p w14:paraId="155C8405" w14:textId="77777777" w:rsidR="006D0033" w:rsidRPr="00AA5759" w:rsidRDefault="006D0033" w:rsidP="006D0033">
      <w:pPr>
        <w:spacing w:after="0" w:line="360" w:lineRule="auto"/>
        <w:jc w:val="both"/>
        <w:rPr>
          <w:rFonts w:ascii="Times New Roman" w:eastAsia="Times New Roman" w:hAnsi="Times New Roman" w:cs="Times New Roman"/>
          <w:b/>
          <w:bCs/>
          <w:color w:val="0A0A0A"/>
          <w:sz w:val="24"/>
          <w:szCs w:val="24"/>
          <w:lang w:val="en-US" w:eastAsia="pt-BR"/>
        </w:rPr>
      </w:pPr>
    </w:p>
    <w:p w14:paraId="72D6C7A9" w14:textId="0EB5FE18" w:rsidR="00AA5759" w:rsidRDefault="00AA5759" w:rsidP="006D0033">
      <w:pPr>
        <w:spacing w:after="0" w:line="360" w:lineRule="auto"/>
        <w:jc w:val="both"/>
        <w:rPr>
          <w:rFonts w:ascii="Times New Roman" w:eastAsia="Times New Roman" w:hAnsi="Times New Roman" w:cs="Times New Roman"/>
          <w:color w:val="0A0A0A"/>
          <w:sz w:val="24"/>
          <w:szCs w:val="24"/>
          <w:lang w:val="en-US" w:eastAsia="pt-BR"/>
        </w:rPr>
      </w:pPr>
      <w:r w:rsidRPr="00E140D6">
        <w:rPr>
          <w:rFonts w:ascii="Times New Roman" w:eastAsia="Times New Roman" w:hAnsi="Times New Roman" w:cs="Times New Roman"/>
          <w:color w:val="0A0A0A"/>
          <w:sz w:val="24"/>
          <w:szCs w:val="24"/>
          <w:lang w:val="en-US" w:eastAsia="pt-BR"/>
        </w:rPr>
        <w:lastRenderedPageBreak/>
        <w:t>1)</w:t>
      </w:r>
      <w:r w:rsidR="00774B86" w:rsidRPr="00E140D6">
        <w:rPr>
          <w:rFonts w:ascii="Times New Roman" w:eastAsia="Times New Roman" w:hAnsi="Times New Roman" w:cs="Times New Roman"/>
          <w:color w:val="0A0A0A"/>
          <w:sz w:val="24"/>
          <w:szCs w:val="24"/>
          <w:lang w:val="en-US" w:eastAsia="pt-BR"/>
        </w:rPr>
        <w:t xml:space="preserve"> </w:t>
      </w:r>
      <w:r w:rsidRPr="00E140D6">
        <w:rPr>
          <w:rFonts w:ascii="Times New Roman" w:eastAsia="Times New Roman" w:hAnsi="Times New Roman" w:cs="Times New Roman"/>
          <w:color w:val="0A0A0A"/>
          <w:sz w:val="24"/>
          <w:szCs w:val="24"/>
          <w:lang w:val="en-US" w:eastAsia="pt-BR"/>
        </w:rPr>
        <w:t>The electrochemical performance strongly depends on the structural properties of the used CB. Therefore, I recommend showing the electrochemical performance using different CB to reveal CB(VULCAN) with CA used in this study is an essential finding or not.</w:t>
      </w:r>
    </w:p>
    <w:p w14:paraId="55AA47EB" w14:textId="412406E6" w:rsidR="00F63EA3" w:rsidRDefault="006D0033" w:rsidP="00574B22">
      <w:pPr>
        <w:spacing w:after="0" w:line="480" w:lineRule="auto"/>
        <w:jc w:val="both"/>
        <w:rPr>
          <w:rFonts w:ascii="Times New Roman" w:eastAsia="Times New Roman" w:hAnsi="Times New Roman" w:cs="Times New Roman"/>
          <w:color w:val="0070C0"/>
          <w:sz w:val="24"/>
          <w:szCs w:val="24"/>
          <w:lang w:val="en-US" w:eastAsia="pt-BR"/>
        </w:rPr>
      </w:pPr>
      <w:r w:rsidRPr="006D0033">
        <w:rPr>
          <w:rFonts w:ascii="Times New Roman" w:eastAsia="Times New Roman" w:hAnsi="Times New Roman" w:cs="Times New Roman"/>
          <w:color w:val="0070C0"/>
          <w:sz w:val="24"/>
          <w:szCs w:val="24"/>
          <w:lang w:val="en-US" w:eastAsia="pt-BR"/>
        </w:rPr>
        <w:t>R:</w:t>
      </w:r>
      <w:r w:rsidR="00F63EA3">
        <w:rPr>
          <w:rFonts w:ascii="Times New Roman" w:eastAsia="Times New Roman" w:hAnsi="Times New Roman" w:cs="Times New Roman"/>
          <w:color w:val="0070C0"/>
          <w:sz w:val="24"/>
          <w:szCs w:val="24"/>
          <w:lang w:val="en-US" w:eastAsia="pt-BR"/>
        </w:rPr>
        <w:t xml:space="preserve"> </w:t>
      </w:r>
      <w:r w:rsidR="007E4A7C">
        <w:rPr>
          <w:rFonts w:ascii="Times New Roman" w:eastAsia="Times New Roman" w:hAnsi="Times New Roman" w:cs="Times New Roman"/>
          <w:color w:val="0070C0"/>
          <w:sz w:val="24"/>
          <w:szCs w:val="24"/>
          <w:lang w:val="en-US" w:eastAsia="pt-BR"/>
        </w:rPr>
        <w:t>We appreciate and agree with the reviewer suggestion, but would like to emphasize that this investigation would deviate from the intent of this work. The</w:t>
      </w:r>
      <w:r w:rsidR="00F63EA3" w:rsidRPr="00F63EA3">
        <w:rPr>
          <w:rFonts w:ascii="Times New Roman" w:eastAsia="Times New Roman" w:hAnsi="Times New Roman" w:cs="Times New Roman"/>
          <w:color w:val="0070C0"/>
          <w:sz w:val="24"/>
          <w:szCs w:val="24"/>
          <w:lang w:val="en-US" w:eastAsia="pt-BR"/>
        </w:rPr>
        <w:t xml:space="preserve"> structural properties of carbon black (CB) vary according to </w:t>
      </w:r>
      <w:r w:rsidR="007E4A7C">
        <w:rPr>
          <w:rFonts w:ascii="Times New Roman" w:eastAsia="Times New Roman" w:hAnsi="Times New Roman" w:cs="Times New Roman"/>
          <w:color w:val="0070C0"/>
          <w:sz w:val="24"/>
          <w:szCs w:val="24"/>
          <w:lang w:val="en-US" w:eastAsia="pt-BR"/>
        </w:rPr>
        <w:t>its surface and the synthesis method</w:t>
      </w:r>
      <w:r w:rsidR="008F1504">
        <w:rPr>
          <w:rFonts w:ascii="Times New Roman" w:eastAsia="Times New Roman" w:hAnsi="Times New Roman" w:cs="Times New Roman"/>
          <w:color w:val="0070C0"/>
          <w:sz w:val="24"/>
          <w:szCs w:val="24"/>
          <w:lang w:val="en-US" w:eastAsia="pt-BR"/>
        </w:rPr>
        <w:t xml:space="preserve"> [1-3]</w:t>
      </w:r>
      <w:r w:rsidR="00F63EA3">
        <w:rPr>
          <w:rFonts w:ascii="Times New Roman" w:eastAsia="Times New Roman" w:hAnsi="Times New Roman" w:cs="Times New Roman"/>
          <w:color w:val="0070C0"/>
          <w:sz w:val="24"/>
          <w:szCs w:val="24"/>
          <w:lang w:val="en-US" w:eastAsia="pt-BR"/>
        </w:rPr>
        <w:t xml:space="preserve"> </w:t>
      </w:r>
      <w:r w:rsidR="007E4A7C">
        <w:rPr>
          <w:rFonts w:ascii="Times New Roman" w:eastAsia="Times New Roman" w:hAnsi="Times New Roman" w:cs="Times New Roman"/>
          <w:color w:val="0070C0"/>
          <w:sz w:val="24"/>
          <w:szCs w:val="24"/>
          <w:lang w:val="en-US" w:eastAsia="pt-BR"/>
        </w:rPr>
        <w:t xml:space="preserve">, but without further modification of the device, </w:t>
      </w:r>
      <w:r w:rsidR="00FD4156" w:rsidRPr="00FD4156">
        <w:rPr>
          <w:rFonts w:ascii="Times New Roman" w:eastAsia="Times New Roman" w:hAnsi="Times New Roman" w:cs="Times New Roman"/>
          <w:color w:val="0070C0"/>
          <w:sz w:val="24"/>
          <w:szCs w:val="24"/>
          <w:lang w:val="en-US" w:eastAsia="pt-BR"/>
        </w:rPr>
        <w:t>they show similar morphological and structural properties.</w:t>
      </w:r>
      <w:r w:rsidR="00FD4156">
        <w:rPr>
          <w:rFonts w:ascii="Times New Roman" w:eastAsia="Times New Roman" w:hAnsi="Times New Roman" w:cs="Times New Roman"/>
          <w:color w:val="0070C0"/>
          <w:sz w:val="24"/>
          <w:szCs w:val="24"/>
          <w:lang w:val="en-US" w:eastAsia="pt-BR"/>
        </w:rPr>
        <w:t xml:space="preserve"> </w:t>
      </w:r>
      <w:r w:rsidR="00C66A62" w:rsidRPr="00C66A62">
        <w:rPr>
          <w:rFonts w:ascii="Times New Roman" w:eastAsia="Times New Roman" w:hAnsi="Times New Roman" w:cs="Times New Roman"/>
          <w:color w:val="0070C0"/>
          <w:sz w:val="24"/>
          <w:szCs w:val="24"/>
          <w:lang w:val="en-US" w:eastAsia="pt-BR"/>
        </w:rPr>
        <w:t>For example, a study by Mazzaracchio et al.</w:t>
      </w:r>
      <w:r w:rsidR="008F1504">
        <w:rPr>
          <w:rFonts w:ascii="Times New Roman" w:eastAsia="Times New Roman" w:hAnsi="Times New Roman" w:cs="Times New Roman"/>
          <w:color w:val="0070C0"/>
          <w:sz w:val="24"/>
          <w:szCs w:val="24"/>
          <w:lang w:val="en-US" w:eastAsia="pt-BR"/>
        </w:rPr>
        <w:t xml:space="preserve"> [4]</w:t>
      </w:r>
      <w:r w:rsidR="00C66A62">
        <w:rPr>
          <w:rFonts w:ascii="Times New Roman" w:eastAsia="Times New Roman" w:hAnsi="Times New Roman" w:cs="Times New Roman"/>
          <w:color w:val="0070C0"/>
          <w:sz w:val="24"/>
          <w:szCs w:val="24"/>
          <w:lang w:val="en-US" w:eastAsia="pt-BR"/>
        </w:rPr>
        <w:t xml:space="preserve"> </w:t>
      </w:r>
      <w:r w:rsidR="00C66A62" w:rsidRPr="00C66A62">
        <w:rPr>
          <w:rFonts w:ascii="Times New Roman" w:eastAsia="Times New Roman" w:hAnsi="Times New Roman" w:cs="Times New Roman"/>
          <w:color w:val="0070C0"/>
          <w:sz w:val="24"/>
          <w:szCs w:val="24"/>
          <w:lang w:val="en-US" w:eastAsia="pt-BR"/>
        </w:rPr>
        <w:t xml:space="preserve">showed that different CB samples exhibited the same onion-like carbon structure. </w:t>
      </w:r>
      <w:r w:rsidR="006A7791" w:rsidRPr="006A7791">
        <w:rPr>
          <w:rFonts w:ascii="Times New Roman" w:eastAsia="Times New Roman" w:hAnsi="Times New Roman" w:cs="Times New Roman"/>
          <w:color w:val="0070C0"/>
          <w:sz w:val="24"/>
          <w:szCs w:val="24"/>
          <w:lang w:val="en-US" w:eastAsia="pt-BR"/>
        </w:rPr>
        <w:t xml:space="preserve">The Raman spectra for the samples showed </w:t>
      </w:r>
      <w:r w:rsidR="008F1504">
        <w:rPr>
          <w:rFonts w:ascii="Times New Roman" w:eastAsia="Times New Roman" w:hAnsi="Times New Roman" w:cs="Times New Roman"/>
          <w:color w:val="0070C0"/>
          <w:sz w:val="24"/>
          <w:szCs w:val="24"/>
          <w:lang w:val="en-US" w:eastAsia="pt-BR"/>
        </w:rPr>
        <w:t>several moments of similarity, including in</w:t>
      </w:r>
      <w:r w:rsidR="006A7791" w:rsidRPr="006A7791">
        <w:rPr>
          <w:rFonts w:ascii="Times New Roman" w:eastAsia="Times New Roman" w:hAnsi="Times New Roman" w:cs="Times New Roman"/>
          <w:color w:val="0070C0"/>
          <w:sz w:val="24"/>
          <w:szCs w:val="24"/>
          <w:lang w:val="en-US" w:eastAsia="pt-BR"/>
        </w:rPr>
        <w:t xml:space="preserve"> the presence of the symmetry defects of the sp</w:t>
      </w:r>
      <w:r w:rsidR="006A7791" w:rsidRPr="006A7791">
        <w:rPr>
          <w:rFonts w:ascii="Times New Roman" w:eastAsia="Times New Roman" w:hAnsi="Times New Roman" w:cs="Times New Roman"/>
          <w:color w:val="0070C0"/>
          <w:sz w:val="24"/>
          <w:szCs w:val="24"/>
          <w:vertAlign w:val="superscript"/>
          <w:lang w:val="en-US" w:eastAsia="pt-BR"/>
        </w:rPr>
        <w:t>2</w:t>
      </w:r>
      <w:r w:rsidR="006A7791" w:rsidRPr="006A7791">
        <w:rPr>
          <w:rFonts w:ascii="Times New Roman" w:eastAsia="Times New Roman" w:hAnsi="Times New Roman" w:cs="Times New Roman"/>
          <w:color w:val="0070C0"/>
          <w:sz w:val="24"/>
          <w:szCs w:val="24"/>
          <w:lang w:val="en-US" w:eastAsia="pt-BR"/>
        </w:rPr>
        <w:t xml:space="preserve"> systems</w:t>
      </w:r>
      <w:r w:rsidR="006A7791">
        <w:rPr>
          <w:rFonts w:ascii="Times New Roman" w:eastAsia="Times New Roman" w:hAnsi="Times New Roman" w:cs="Times New Roman"/>
          <w:color w:val="0070C0"/>
          <w:sz w:val="24"/>
          <w:szCs w:val="24"/>
          <w:lang w:val="en-US" w:eastAsia="pt-BR"/>
        </w:rPr>
        <w:t xml:space="preserve"> </w:t>
      </w:r>
      <w:r w:rsidR="008F1504">
        <w:rPr>
          <w:rFonts w:ascii="Times New Roman" w:eastAsia="Times New Roman" w:hAnsi="Times New Roman" w:cs="Times New Roman"/>
          <w:color w:val="0070C0"/>
          <w:sz w:val="24"/>
          <w:szCs w:val="24"/>
          <w:lang w:val="en-US" w:eastAsia="pt-BR"/>
        </w:rPr>
        <w:t>[5]</w:t>
      </w:r>
      <w:r w:rsidR="006A7791">
        <w:rPr>
          <w:rFonts w:ascii="Times New Roman" w:eastAsia="Times New Roman" w:hAnsi="Times New Roman" w:cs="Times New Roman"/>
          <w:color w:val="0070C0"/>
          <w:sz w:val="24"/>
          <w:szCs w:val="24"/>
          <w:lang w:val="en-US" w:eastAsia="pt-BR"/>
        </w:rPr>
        <w:t>.</w:t>
      </w:r>
      <w:r w:rsidR="00860F95">
        <w:rPr>
          <w:rFonts w:ascii="Times New Roman" w:eastAsia="Times New Roman" w:hAnsi="Times New Roman" w:cs="Times New Roman"/>
          <w:color w:val="0070C0"/>
          <w:sz w:val="24"/>
          <w:szCs w:val="24"/>
          <w:lang w:val="en-US" w:eastAsia="pt-BR"/>
        </w:rPr>
        <w:t xml:space="preserve"> </w:t>
      </w:r>
      <w:r w:rsidR="00860F95" w:rsidRPr="00860F95">
        <w:rPr>
          <w:rFonts w:ascii="Times New Roman" w:eastAsia="Times New Roman" w:hAnsi="Times New Roman" w:cs="Times New Roman"/>
          <w:color w:val="0070C0"/>
          <w:sz w:val="24"/>
          <w:szCs w:val="24"/>
          <w:lang w:val="en-US" w:eastAsia="pt-BR"/>
        </w:rPr>
        <w:t xml:space="preserve">Another similarity of the different CB, is that they can form agglomerates due to their high specific surface area, and present characteristics of materials with spherical </w:t>
      </w:r>
      <w:r w:rsidR="00334F03">
        <w:rPr>
          <w:rFonts w:ascii="Times New Roman" w:eastAsia="Times New Roman" w:hAnsi="Times New Roman" w:cs="Times New Roman"/>
          <w:color w:val="0070C0"/>
          <w:sz w:val="24"/>
          <w:szCs w:val="24"/>
          <w:lang w:val="en-US" w:eastAsia="pt-BR"/>
        </w:rPr>
        <w:t>n</w:t>
      </w:r>
      <w:r w:rsidR="00860F95" w:rsidRPr="00860F95">
        <w:rPr>
          <w:rFonts w:ascii="Times New Roman" w:eastAsia="Times New Roman" w:hAnsi="Times New Roman" w:cs="Times New Roman"/>
          <w:color w:val="0070C0"/>
          <w:sz w:val="24"/>
          <w:szCs w:val="24"/>
          <w:lang w:val="en-US" w:eastAsia="pt-BR"/>
        </w:rPr>
        <w:t>anometric particles</w:t>
      </w:r>
      <w:r w:rsidR="008F1504">
        <w:rPr>
          <w:rFonts w:ascii="Times New Roman" w:eastAsia="Times New Roman" w:hAnsi="Times New Roman" w:cs="Times New Roman"/>
          <w:color w:val="0070C0"/>
          <w:sz w:val="24"/>
          <w:szCs w:val="24"/>
          <w:lang w:val="en-US" w:eastAsia="pt-BR"/>
        </w:rPr>
        <w:t xml:space="preserve"> [6]</w:t>
      </w:r>
      <w:r w:rsidR="00F633A4">
        <w:rPr>
          <w:rFonts w:ascii="Times New Roman" w:eastAsia="Times New Roman" w:hAnsi="Times New Roman" w:cs="Times New Roman"/>
          <w:color w:val="0070C0"/>
          <w:sz w:val="24"/>
          <w:szCs w:val="24"/>
          <w:lang w:val="en-US" w:eastAsia="pt-BR"/>
        </w:rPr>
        <w:t xml:space="preserve">. </w:t>
      </w:r>
      <w:r w:rsidR="00AD0311" w:rsidRPr="00AD0311">
        <w:rPr>
          <w:rFonts w:ascii="Times New Roman" w:eastAsia="Times New Roman" w:hAnsi="Times New Roman" w:cs="Times New Roman"/>
          <w:color w:val="0070C0"/>
          <w:sz w:val="24"/>
          <w:szCs w:val="24"/>
          <w:lang w:val="en-US" w:eastAsia="pt-BR"/>
        </w:rPr>
        <w:t xml:space="preserve">Given these similarities for different CB samples, </w:t>
      </w:r>
      <w:r w:rsidR="008F1504">
        <w:rPr>
          <w:rFonts w:ascii="Times New Roman" w:eastAsia="Times New Roman" w:hAnsi="Times New Roman" w:cs="Times New Roman"/>
          <w:color w:val="0070C0"/>
          <w:sz w:val="24"/>
          <w:szCs w:val="24"/>
          <w:lang w:val="en-US" w:eastAsia="pt-BR"/>
        </w:rPr>
        <w:t>we believe that a more interesting approach</w:t>
      </w:r>
      <w:r w:rsidR="00AD0311" w:rsidRPr="00AD0311">
        <w:rPr>
          <w:rFonts w:ascii="Times New Roman" w:eastAsia="Times New Roman" w:hAnsi="Times New Roman" w:cs="Times New Roman"/>
          <w:color w:val="0070C0"/>
          <w:sz w:val="24"/>
          <w:szCs w:val="24"/>
          <w:lang w:val="en-US" w:eastAsia="pt-BR"/>
        </w:rPr>
        <w:t xml:space="preserve"> </w:t>
      </w:r>
      <w:r w:rsidR="008F1504">
        <w:rPr>
          <w:rFonts w:ascii="Times New Roman" w:eastAsia="Times New Roman" w:hAnsi="Times New Roman" w:cs="Times New Roman"/>
          <w:color w:val="0070C0"/>
          <w:sz w:val="24"/>
          <w:szCs w:val="24"/>
          <w:lang w:val="en-US" w:eastAsia="pt-BR"/>
        </w:rPr>
        <w:t>would</w:t>
      </w:r>
      <w:r w:rsidR="00AD0311" w:rsidRPr="00AD0311">
        <w:rPr>
          <w:rFonts w:ascii="Times New Roman" w:eastAsia="Times New Roman" w:hAnsi="Times New Roman" w:cs="Times New Roman"/>
          <w:color w:val="0070C0"/>
          <w:sz w:val="24"/>
          <w:szCs w:val="24"/>
          <w:lang w:val="en-US" w:eastAsia="pt-BR"/>
        </w:rPr>
        <w:t xml:space="preserve"> not necessary </w:t>
      </w:r>
      <w:r w:rsidR="008F1504">
        <w:rPr>
          <w:rFonts w:ascii="Times New Roman" w:eastAsia="Times New Roman" w:hAnsi="Times New Roman" w:cs="Times New Roman"/>
          <w:color w:val="0070C0"/>
          <w:sz w:val="24"/>
          <w:szCs w:val="24"/>
          <w:lang w:val="en-US" w:eastAsia="pt-BR"/>
        </w:rPr>
        <w:t>be the study of</w:t>
      </w:r>
      <w:r w:rsidR="00AD0311" w:rsidRPr="00AD0311">
        <w:rPr>
          <w:rFonts w:ascii="Times New Roman" w:eastAsia="Times New Roman" w:hAnsi="Times New Roman" w:cs="Times New Roman"/>
          <w:color w:val="0070C0"/>
          <w:sz w:val="24"/>
          <w:szCs w:val="24"/>
          <w:lang w:val="en-US" w:eastAsia="pt-BR"/>
        </w:rPr>
        <w:t xml:space="preserve"> different types of CB, </w:t>
      </w:r>
      <w:r w:rsidR="00574B22" w:rsidRPr="00574B22">
        <w:rPr>
          <w:rFonts w:ascii="Times New Roman" w:eastAsia="Times New Roman" w:hAnsi="Times New Roman" w:cs="Times New Roman"/>
          <w:color w:val="0070C0"/>
          <w:sz w:val="24"/>
          <w:szCs w:val="24"/>
          <w:lang w:val="en-US" w:eastAsia="pt-BR"/>
        </w:rPr>
        <w:t xml:space="preserve">but rather to evaluate the fabrication of </w:t>
      </w:r>
      <w:r w:rsidR="00110924">
        <w:rPr>
          <w:rFonts w:ascii="Times New Roman" w:eastAsia="Times New Roman" w:hAnsi="Times New Roman" w:cs="Times New Roman"/>
          <w:color w:val="0070C0"/>
          <w:sz w:val="24"/>
          <w:szCs w:val="24"/>
          <w:lang w:val="en-US" w:eastAsia="pt-BR"/>
        </w:rPr>
        <w:t xml:space="preserve">the </w:t>
      </w:r>
      <w:r w:rsidR="00574B22" w:rsidRPr="00574B22">
        <w:rPr>
          <w:rFonts w:ascii="Times New Roman" w:eastAsia="Times New Roman" w:hAnsi="Times New Roman" w:cs="Times New Roman"/>
          <w:color w:val="0070C0"/>
          <w:sz w:val="24"/>
          <w:szCs w:val="24"/>
          <w:lang w:val="en-US" w:eastAsia="pt-BR"/>
        </w:rPr>
        <w:t>material</w:t>
      </w:r>
      <w:r w:rsidR="00110924">
        <w:rPr>
          <w:rFonts w:ascii="Times New Roman" w:eastAsia="Times New Roman" w:hAnsi="Times New Roman" w:cs="Times New Roman"/>
          <w:color w:val="0070C0"/>
          <w:sz w:val="24"/>
          <w:szCs w:val="24"/>
          <w:lang w:val="en-US" w:eastAsia="pt-BR"/>
        </w:rPr>
        <w:t>,</w:t>
      </w:r>
      <w:r w:rsidR="00574B22" w:rsidRPr="00574B22">
        <w:rPr>
          <w:rFonts w:ascii="Times New Roman" w:eastAsia="Times New Roman" w:hAnsi="Times New Roman" w:cs="Times New Roman"/>
          <w:color w:val="0070C0"/>
          <w:sz w:val="24"/>
          <w:szCs w:val="24"/>
          <w:lang w:val="en-US" w:eastAsia="pt-BR"/>
        </w:rPr>
        <w:t xml:space="preserve"> </w:t>
      </w:r>
      <w:r w:rsidR="00110924">
        <w:rPr>
          <w:rFonts w:ascii="Times New Roman" w:eastAsia="Times New Roman" w:hAnsi="Times New Roman" w:cs="Times New Roman"/>
          <w:color w:val="0070C0"/>
          <w:sz w:val="24"/>
          <w:szCs w:val="24"/>
          <w:lang w:val="en-US" w:eastAsia="pt-BR"/>
        </w:rPr>
        <w:t>as already investigated by Toupin et al</w:t>
      </w:r>
      <w:r w:rsidR="008F1504">
        <w:rPr>
          <w:rFonts w:ascii="Times New Roman" w:eastAsia="Times New Roman" w:hAnsi="Times New Roman" w:cs="Times New Roman"/>
          <w:color w:val="0070C0"/>
          <w:sz w:val="24"/>
          <w:szCs w:val="24"/>
          <w:lang w:val="en-US" w:eastAsia="pt-BR"/>
        </w:rPr>
        <w:t>. [7]</w:t>
      </w:r>
      <w:r w:rsidR="00110924">
        <w:rPr>
          <w:rFonts w:ascii="Times New Roman" w:eastAsia="Times New Roman" w:hAnsi="Times New Roman" w:cs="Times New Roman"/>
          <w:color w:val="0070C0"/>
          <w:sz w:val="24"/>
          <w:szCs w:val="24"/>
          <w:lang w:val="en-US" w:eastAsia="pt-BR"/>
        </w:rPr>
        <w:t>.</w:t>
      </w:r>
    </w:p>
    <w:p w14:paraId="7D96D0F8" w14:textId="77777777" w:rsidR="00E140D6" w:rsidRDefault="00E140D6" w:rsidP="00574B22">
      <w:pPr>
        <w:spacing w:after="0" w:line="480" w:lineRule="auto"/>
        <w:jc w:val="both"/>
        <w:rPr>
          <w:rFonts w:ascii="Times New Roman" w:eastAsia="Times New Roman" w:hAnsi="Times New Roman" w:cs="Times New Roman"/>
          <w:color w:val="0070C0"/>
          <w:sz w:val="24"/>
          <w:szCs w:val="24"/>
          <w:lang w:val="en-US" w:eastAsia="pt-BR"/>
        </w:rPr>
      </w:pPr>
    </w:p>
    <w:p w14:paraId="43B2E524" w14:textId="40F9FD77" w:rsidR="00E140D6" w:rsidRDefault="00E140D6" w:rsidP="00574B22">
      <w:pPr>
        <w:spacing w:after="0" w:line="480" w:lineRule="auto"/>
        <w:jc w:val="both"/>
        <w:rPr>
          <w:rFonts w:ascii="Times New Roman" w:eastAsia="Times New Roman" w:hAnsi="Times New Roman" w:cs="Times New Roman"/>
          <w:color w:val="0070C0"/>
          <w:sz w:val="24"/>
          <w:szCs w:val="24"/>
          <w:lang w:val="en-US" w:eastAsia="pt-BR"/>
        </w:rPr>
      </w:pPr>
      <w:r>
        <w:rPr>
          <w:rFonts w:ascii="Times New Roman" w:eastAsia="Times New Roman" w:hAnsi="Times New Roman" w:cs="Times New Roman"/>
          <w:color w:val="0070C0"/>
          <w:sz w:val="24"/>
          <w:szCs w:val="24"/>
          <w:lang w:val="en-US" w:eastAsia="pt-BR"/>
        </w:rPr>
        <w:t>References</w:t>
      </w:r>
    </w:p>
    <w:p w14:paraId="5C95A14F" w14:textId="77777777" w:rsidR="008F1504" w:rsidRPr="00E140D6"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t>[1] P.B. Deroco, R.C. Rocha-Filho, O. Fatibello-Filho, A new and simple method for the simultaneous determination of amoxicillin and nimesulide using carbon black within a dihexadecylphosphate film as electrochemical sensor, Talanta, 179(2018) 115-23.</w:t>
      </w:r>
    </w:p>
    <w:p w14:paraId="735A4643" w14:textId="77777777" w:rsidR="008F1504" w:rsidRPr="00E140D6"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t>[2] S. Jebril, L. Cubillana-Aguilera, J.M. Palacios-Santander, C. Dridi, A novel electrochemical sensor modified with green gold sononanoparticles and carbon black nanocomposite for bisphenol A detection, Materials Science and Engineering: B, 264(2021) 114951.</w:t>
      </w:r>
    </w:p>
    <w:p w14:paraId="69466E20" w14:textId="77777777" w:rsidR="008F1504" w:rsidRPr="00E140D6"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t>[3] T.A. Silva, A. Wong, O. Fatibello-Filho, Electrochemical sensor based on ionic liquid and carbon black for voltammetric determination of Allura red colorant at nanomolar levels in soft drink powders, Talanta, 209(2020) 120588.</w:t>
      </w:r>
    </w:p>
    <w:p w14:paraId="4DFBB025" w14:textId="77777777" w:rsidR="008F1504" w:rsidRPr="00E140D6"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lastRenderedPageBreak/>
        <w:t>[4] V. Mazzaracchio, M.R. Tomei, I. Cacciotti, A. Chiodoni, C. Novara, M. Castellino, et al., Inside the different types of carbon black as nanomodifiers for screen-printed electrodes, Electrochimica Acta, 317(2019) 673-83.</w:t>
      </w:r>
    </w:p>
    <w:p w14:paraId="4BA15235" w14:textId="77777777" w:rsidR="008F1504" w:rsidRPr="00E140D6"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t>[5] A. Coccato, J. Jehlicka, L. Moens, P. Vandenabeele, Raman spectroscopy for the investigation of carbon-based black pigments, 46(2015) 1003-15.</w:t>
      </w:r>
    </w:p>
    <w:p w14:paraId="06DBA222" w14:textId="77777777" w:rsidR="008F1504"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t>[6] Z. Li, J. Zhang, S.J.E.P.L. Chen, Effects of carbon blacks with various structures on vulcanization and reinforcement of filled ethylene-propylene-diene rubber, 2(2008) 695-704.</w:t>
      </w:r>
    </w:p>
    <w:p w14:paraId="44A267A3" w14:textId="207E2E1C" w:rsidR="008F1504" w:rsidRPr="007B1216" w:rsidRDefault="008F1504" w:rsidP="008F1504">
      <w:pPr>
        <w:pStyle w:val="EndNoteBibliography"/>
        <w:spacing w:after="0"/>
        <w:jc w:val="both"/>
        <w:rPr>
          <w:rFonts w:ascii="Times New Roman" w:hAnsi="Times New Roman" w:cs="Times New Roman"/>
          <w:color w:val="0070C0"/>
          <w:sz w:val="24"/>
          <w:szCs w:val="24"/>
        </w:rPr>
      </w:pPr>
      <w:r w:rsidRPr="007B1216">
        <w:rPr>
          <w:rFonts w:ascii="Times New Roman" w:hAnsi="Times New Roman" w:cs="Times New Roman"/>
          <w:color w:val="0070C0"/>
          <w:sz w:val="24"/>
          <w:szCs w:val="24"/>
        </w:rPr>
        <w:t>[</w:t>
      </w:r>
      <w:r>
        <w:rPr>
          <w:rFonts w:ascii="Times New Roman" w:hAnsi="Times New Roman" w:cs="Times New Roman"/>
          <w:color w:val="0070C0"/>
          <w:sz w:val="24"/>
          <w:szCs w:val="24"/>
        </w:rPr>
        <w:t>7</w:t>
      </w:r>
      <w:r w:rsidRPr="007B1216">
        <w:rPr>
          <w:rFonts w:ascii="Times New Roman" w:hAnsi="Times New Roman" w:cs="Times New Roman"/>
          <w:color w:val="0070C0"/>
          <w:sz w:val="24"/>
          <w:szCs w:val="24"/>
        </w:rPr>
        <w:t>] M. Toupin, D. Bélanger, I.R. Hill, D. Quinn, Performance of experimental carbon blacks in aqueous supercapacitors, Journal of power sources, 140(2005) 203-10.</w:t>
      </w:r>
    </w:p>
    <w:p w14:paraId="50A0038C" w14:textId="77A497BF" w:rsidR="00F63EA3" w:rsidRPr="00E140D6" w:rsidRDefault="00E140D6" w:rsidP="008F1504">
      <w:pPr>
        <w:rPr>
          <w:rFonts w:ascii="Times New Roman" w:eastAsia="Times New Roman" w:hAnsi="Times New Roman" w:cs="Times New Roman"/>
          <w:color w:val="0070C0"/>
          <w:sz w:val="24"/>
          <w:szCs w:val="24"/>
          <w:lang w:val="en-US" w:eastAsia="pt-BR"/>
        </w:rPr>
      </w:pPr>
      <w:r w:rsidRPr="00E140D6">
        <w:rPr>
          <w:rFonts w:ascii="Times New Roman" w:hAnsi="Times New Roman" w:cs="Times New Roman"/>
          <w:noProof/>
          <w:color w:val="0070C0"/>
          <w:sz w:val="24"/>
          <w:szCs w:val="24"/>
        </w:rPr>
        <w:fldChar w:fldCharType="begin"/>
      </w:r>
      <w:r w:rsidRPr="00E140D6">
        <w:rPr>
          <w:rFonts w:ascii="Times New Roman" w:hAnsi="Times New Roman" w:cs="Times New Roman"/>
          <w:color w:val="0070C0"/>
          <w:sz w:val="24"/>
          <w:szCs w:val="24"/>
        </w:rPr>
        <w:instrText xml:space="preserve"> ADDIN EN.REFLIST </w:instrText>
      </w:r>
      <w:r w:rsidR="004D2F97">
        <w:rPr>
          <w:rFonts w:ascii="Times New Roman" w:hAnsi="Times New Roman" w:cs="Times New Roman"/>
          <w:noProof/>
          <w:color w:val="0070C0"/>
          <w:sz w:val="24"/>
          <w:szCs w:val="24"/>
        </w:rPr>
        <w:fldChar w:fldCharType="separate"/>
      </w:r>
      <w:r w:rsidRPr="00E140D6">
        <w:rPr>
          <w:rFonts w:ascii="Times New Roman" w:hAnsi="Times New Roman" w:cs="Times New Roman"/>
          <w:color w:val="0070C0"/>
          <w:sz w:val="24"/>
          <w:szCs w:val="24"/>
          <w:lang w:val="en-US"/>
        </w:rPr>
        <w:fldChar w:fldCharType="end"/>
      </w:r>
    </w:p>
    <w:p w14:paraId="34B6826D" w14:textId="4D436231" w:rsidR="00AA5759" w:rsidRDefault="00AA5759" w:rsidP="006D0033">
      <w:pPr>
        <w:spacing w:after="0" w:line="360" w:lineRule="auto"/>
        <w:jc w:val="both"/>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color w:val="0A0A0A"/>
          <w:sz w:val="24"/>
          <w:szCs w:val="24"/>
          <w:lang w:val="en-US" w:eastAsia="pt-BR"/>
        </w:rPr>
        <w:t>2)</w:t>
      </w:r>
      <w:r w:rsidR="00774B86">
        <w:rPr>
          <w:rFonts w:ascii="Times New Roman" w:eastAsia="Times New Roman" w:hAnsi="Times New Roman" w:cs="Times New Roman"/>
          <w:color w:val="0A0A0A"/>
          <w:sz w:val="24"/>
          <w:szCs w:val="24"/>
          <w:lang w:val="en-US" w:eastAsia="pt-BR"/>
        </w:rPr>
        <w:t xml:space="preserve"> </w:t>
      </w:r>
      <w:r w:rsidRPr="00AA5759">
        <w:rPr>
          <w:rFonts w:ascii="Times New Roman" w:eastAsia="Times New Roman" w:hAnsi="Times New Roman" w:cs="Times New Roman"/>
          <w:color w:val="0A0A0A"/>
          <w:sz w:val="24"/>
          <w:szCs w:val="24"/>
          <w:lang w:val="en-US" w:eastAsia="pt-BR"/>
        </w:rPr>
        <w:t>There is no detailed experimental information on the analysis of flexibility relating to their electrochemical performance.</w:t>
      </w:r>
    </w:p>
    <w:p w14:paraId="2D1ADD2D" w14:textId="5AEF3807" w:rsidR="006D0033" w:rsidRPr="00AA5759" w:rsidRDefault="006D0033" w:rsidP="006D0033">
      <w:pPr>
        <w:spacing w:after="0" w:line="360" w:lineRule="auto"/>
        <w:jc w:val="both"/>
        <w:rPr>
          <w:rFonts w:ascii="Times New Roman" w:eastAsia="Times New Roman" w:hAnsi="Times New Roman" w:cs="Times New Roman"/>
          <w:color w:val="0A0A0A"/>
          <w:sz w:val="24"/>
          <w:szCs w:val="24"/>
          <w:lang w:val="en-US" w:eastAsia="pt-BR"/>
        </w:rPr>
      </w:pPr>
      <w:r w:rsidRPr="006D0033">
        <w:rPr>
          <w:rFonts w:ascii="Times New Roman" w:eastAsia="Times New Roman" w:hAnsi="Times New Roman" w:cs="Times New Roman"/>
          <w:color w:val="0070C0"/>
          <w:sz w:val="24"/>
          <w:szCs w:val="24"/>
          <w:lang w:val="en-US" w:eastAsia="pt-BR"/>
        </w:rPr>
        <w:t>R:</w:t>
      </w:r>
      <w:r w:rsidR="00E140D6">
        <w:rPr>
          <w:rFonts w:ascii="Times New Roman" w:eastAsia="Times New Roman" w:hAnsi="Times New Roman" w:cs="Times New Roman"/>
          <w:color w:val="0070C0"/>
          <w:sz w:val="24"/>
          <w:szCs w:val="24"/>
          <w:lang w:val="en-US" w:eastAsia="pt-BR"/>
        </w:rPr>
        <w:t xml:space="preserve"> We appreciate the suggestion and the proper experimental procedure was added to the experimental section.</w:t>
      </w:r>
    </w:p>
    <w:p w14:paraId="58B655F4" w14:textId="77777777" w:rsidR="00AA5759" w:rsidRPr="00AA5759" w:rsidRDefault="00AA5759" w:rsidP="00AA5759">
      <w:pPr>
        <w:spacing w:after="0" w:line="360" w:lineRule="auto"/>
        <w:jc w:val="both"/>
        <w:rPr>
          <w:rFonts w:ascii="Times New Roman" w:eastAsia="Times New Roman" w:hAnsi="Times New Roman" w:cs="Times New Roman"/>
          <w:color w:val="0A0A0A"/>
          <w:sz w:val="24"/>
          <w:szCs w:val="24"/>
          <w:lang w:val="en-US" w:eastAsia="pt-BR"/>
        </w:rPr>
      </w:pPr>
    </w:p>
    <w:p w14:paraId="03F17A3E" w14:textId="08E00C81" w:rsidR="00AA5759" w:rsidRPr="00AA5759" w:rsidRDefault="00AA5759" w:rsidP="00AA5759">
      <w:pPr>
        <w:spacing w:after="0" w:line="360" w:lineRule="auto"/>
        <w:jc w:val="both"/>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b/>
          <w:bCs/>
          <w:color w:val="0A0A0A"/>
          <w:sz w:val="24"/>
          <w:szCs w:val="24"/>
          <w:lang w:val="en-US" w:eastAsia="pt-BR"/>
        </w:rPr>
        <w:t>Submission Date</w:t>
      </w:r>
      <w:r w:rsidRPr="00AA5759">
        <w:rPr>
          <w:rFonts w:ascii="Times New Roman" w:eastAsia="Times New Roman" w:hAnsi="Times New Roman" w:cs="Times New Roman"/>
          <w:color w:val="0A0A0A"/>
          <w:sz w:val="24"/>
          <w:szCs w:val="24"/>
          <w:lang w:val="en-US" w:eastAsia="pt-BR"/>
        </w:rPr>
        <w:t>: 21 April 2022</w:t>
      </w:r>
    </w:p>
    <w:p w14:paraId="1C51B733" w14:textId="1880B0C0" w:rsidR="00AA5759" w:rsidRPr="00AA5759" w:rsidRDefault="00AA5759" w:rsidP="00AA5759">
      <w:pPr>
        <w:spacing w:after="0" w:line="360" w:lineRule="auto"/>
        <w:jc w:val="both"/>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b/>
          <w:bCs/>
          <w:color w:val="0A0A0A"/>
          <w:sz w:val="24"/>
          <w:szCs w:val="24"/>
          <w:lang w:val="en-US" w:eastAsia="pt-BR"/>
        </w:rPr>
        <w:t>Date of this review</w:t>
      </w:r>
      <w:r w:rsidRPr="00AA5759">
        <w:rPr>
          <w:rFonts w:ascii="Times New Roman" w:eastAsia="Times New Roman" w:hAnsi="Times New Roman" w:cs="Times New Roman"/>
          <w:color w:val="0A0A0A"/>
          <w:sz w:val="24"/>
          <w:szCs w:val="24"/>
          <w:lang w:val="en-US" w:eastAsia="pt-BR"/>
        </w:rPr>
        <w:t>: 02 May 2022 03:59:05</w:t>
      </w:r>
    </w:p>
    <w:p w14:paraId="1EB31DA4" w14:textId="77777777" w:rsidR="00AA5759" w:rsidRPr="00AA5759" w:rsidRDefault="00AA5759" w:rsidP="00AA5759">
      <w:pPr>
        <w:rPr>
          <w:rFonts w:ascii="Times New Roman" w:hAnsi="Times New Roman" w:cs="Times New Roman"/>
          <w:sz w:val="24"/>
          <w:szCs w:val="24"/>
          <w:lang w:val="en-US"/>
        </w:rPr>
      </w:pPr>
    </w:p>
    <w:p w14:paraId="14B9641B" w14:textId="40629A47" w:rsidR="00AA5759" w:rsidRPr="00AA5759" w:rsidRDefault="00AA5759" w:rsidP="00634F35">
      <w:pPr>
        <w:spacing w:after="0" w:line="360" w:lineRule="auto"/>
        <w:jc w:val="both"/>
        <w:rPr>
          <w:rFonts w:ascii="Times New Roman" w:hAnsi="Times New Roman" w:cs="Times New Roman"/>
          <w:sz w:val="24"/>
          <w:szCs w:val="24"/>
          <w:lang w:val="en-US"/>
        </w:rPr>
      </w:pPr>
    </w:p>
    <w:sectPr w:rsidR="00AA5759" w:rsidRPr="00AA575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032"/>
    <w:multiLevelType w:val="multilevel"/>
    <w:tmpl w:val="DF56818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16cid:durableId="104231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wNTE2Njc1MDGyMLJU0lEKTi0uzszPAykwrwUAyr/Z0ywAAAA="/>
    <w:docVar w:name="EN.InstantFormat" w:val="&lt;ENInstantFormat&gt;&lt;Enabled&gt;1&lt;/Enabled&gt;&lt;ScanUnformatted&gt;1&lt;/ScanUnformatted&gt;&lt;ScanChanges&gt;1&lt;/ScanChanges&gt;&lt;Suspended&gt;0&lt;/Suspended&gt;&lt;/ENInstantFormat&gt;"/>
    <w:docVar w:name="EN.Layout" w:val="&lt;ENLayout&gt;&lt;Style&gt;Sensors Actuators S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exazw908swp2fedfwq5s2pidd55e02r5s02&quot;&gt;My EndNote Library&lt;record-ids&gt;&lt;item&gt;33&lt;/item&gt;&lt;item&gt;34&lt;/item&gt;&lt;item&gt;35&lt;/item&gt;&lt;item&gt;36&lt;/item&gt;&lt;item&gt;37&lt;/item&gt;&lt;item&gt;38&lt;/item&gt;&lt;item&gt;39&lt;/item&gt;&lt;item&gt;40&lt;/item&gt;&lt;item&gt;41&lt;/item&gt;&lt;/record-ids&gt;&lt;/item&gt;&lt;/Libraries&gt;"/>
  </w:docVars>
  <w:rsids>
    <w:rsidRoot w:val="007A3829"/>
    <w:rsid w:val="000A6C7D"/>
    <w:rsid w:val="000F3909"/>
    <w:rsid w:val="00105493"/>
    <w:rsid w:val="00110924"/>
    <w:rsid w:val="001255E4"/>
    <w:rsid w:val="001345B4"/>
    <w:rsid w:val="0018289C"/>
    <w:rsid w:val="00334F03"/>
    <w:rsid w:val="00393AA8"/>
    <w:rsid w:val="003E4B3B"/>
    <w:rsid w:val="004D2F97"/>
    <w:rsid w:val="00510344"/>
    <w:rsid w:val="00574B22"/>
    <w:rsid w:val="005B541D"/>
    <w:rsid w:val="00634F35"/>
    <w:rsid w:val="00665541"/>
    <w:rsid w:val="006A7791"/>
    <w:rsid w:val="006D0033"/>
    <w:rsid w:val="00773C8F"/>
    <w:rsid w:val="00774B86"/>
    <w:rsid w:val="007A3829"/>
    <w:rsid w:val="007B1216"/>
    <w:rsid w:val="007E4A7C"/>
    <w:rsid w:val="008161BB"/>
    <w:rsid w:val="00860F95"/>
    <w:rsid w:val="008C6B46"/>
    <w:rsid w:val="008F0DCA"/>
    <w:rsid w:val="008F1504"/>
    <w:rsid w:val="008F450A"/>
    <w:rsid w:val="00990E9E"/>
    <w:rsid w:val="009B18A7"/>
    <w:rsid w:val="00A20578"/>
    <w:rsid w:val="00AA5759"/>
    <w:rsid w:val="00AC1EE7"/>
    <w:rsid w:val="00AD0311"/>
    <w:rsid w:val="00AF3D6C"/>
    <w:rsid w:val="00BA677C"/>
    <w:rsid w:val="00BB6BCE"/>
    <w:rsid w:val="00BC5DC7"/>
    <w:rsid w:val="00BC7F81"/>
    <w:rsid w:val="00BD1772"/>
    <w:rsid w:val="00BE4060"/>
    <w:rsid w:val="00C21D66"/>
    <w:rsid w:val="00C66A62"/>
    <w:rsid w:val="00C9230C"/>
    <w:rsid w:val="00D747AA"/>
    <w:rsid w:val="00E140D6"/>
    <w:rsid w:val="00E16588"/>
    <w:rsid w:val="00F06633"/>
    <w:rsid w:val="00F633A4"/>
    <w:rsid w:val="00F63EA3"/>
    <w:rsid w:val="00FD41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69ECF"/>
  <w15:chartTrackingRefBased/>
  <w15:docId w15:val="{D02894E2-6E40-439A-BA92-4E1B958D5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MquinadeescreverHTML">
    <w:name w:val="HTML Typewriter"/>
    <w:basedOn w:val="Fontepargpadro"/>
    <w:uiPriority w:val="99"/>
    <w:semiHidden/>
    <w:unhideWhenUsed/>
    <w:rsid w:val="007A3829"/>
    <w:rPr>
      <w:rFonts w:ascii="Courier New" w:eastAsia="Times New Roman" w:hAnsi="Courier New" w:cs="Courier New"/>
      <w:sz w:val="20"/>
      <w:szCs w:val="20"/>
    </w:rPr>
  </w:style>
  <w:style w:type="paragraph" w:styleId="NormalWeb">
    <w:name w:val="Normal (Web)"/>
    <w:basedOn w:val="Normal"/>
    <w:uiPriority w:val="99"/>
    <w:semiHidden/>
    <w:unhideWhenUsed/>
    <w:rsid w:val="007A382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6D0033"/>
    <w:pPr>
      <w:ind w:left="720"/>
      <w:contextualSpacing/>
    </w:pPr>
  </w:style>
  <w:style w:type="paragraph" w:customStyle="1" w:styleId="EndNoteBibliographyTitle">
    <w:name w:val="EndNote Bibliography Title"/>
    <w:basedOn w:val="Normal"/>
    <w:link w:val="EndNoteBibliographyTitleChar"/>
    <w:rsid w:val="00AF3D6C"/>
    <w:pPr>
      <w:spacing w:after="0"/>
      <w:jc w:val="center"/>
    </w:pPr>
    <w:rPr>
      <w:rFonts w:ascii="Calibri" w:hAnsi="Calibri" w:cs="Calibri"/>
      <w:noProof/>
      <w:lang w:val="en-US"/>
    </w:rPr>
  </w:style>
  <w:style w:type="character" w:customStyle="1" w:styleId="EndNoteBibliographyTitleChar">
    <w:name w:val="EndNote Bibliography Title Char"/>
    <w:basedOn w:val="Fontepargpadro"/>
    <w:link w:val="EndNoteBibliographyTitle"/>
    <w:rsid w:val="00AF3D6C"/>
    <w:rPr>
      <w:rFonts w:ascii="Calibri" w:hAnsi="Calibri" w:cs="Calibri"/>
      <w:noProof/>
      <w:lang w:val="en-US"/>
    </w:rPr>
  </w:style>
  <w:style w:type="paragraph" w:customStyle="1" w:styleId="EndNoteBibliography">
    <w:name w:val="EndNote Bibliography"/>
    <w:basedOn w:val="Normal"/>
    <w:link w:val="EndNoteBibliographyChar"/>
    <w:rsid w:val="00AF3D6C"/>
    <w:pPr>
      <w:spacing w:line="240" w:lineRule="auto"/>
    </w:pPr>
    <w:rPr>
      <w:rFonts w:ascii="Calibri" w:hAnsi="Calibri" w:cs="Calibri"/>
      <w:noProof/>
      <w:lang w:val="en-US"/>
    </w:rPr>
  </w:style>
  <w:style w:type="character" w:customStyle="1" w:styleId="EndNoteBibliographyChar">
    <w:name w:val="EndNote Bibliography Char"/>
    <w:basedOn w:val="Fontepargpadro"/>
    <w:link w:val="EndNoteBibliography"/>
    <w:rsid w:val="00AF3D6C"/>
    <w:rPr>
      <w:rFonts w:ascii="Calibri" w:hAnsi="Calibri" w:cs="Calibri"/>
      <w:noProof/>
      <w:lang w:val="en-US"/>
    </w:rPr>
  </w:style>
  <w:style w:type="character" w:styleId="Refdecomentrio">
    <w:name w:val="annotation reference"/>
    <w:basedOn w:val="Fontepargpadro"/>
    <w:uiPriority w:val="99"/>
    <w:semiHidden/>
    <w:unhideWhenUsed/>
    <w:rsid w:val="000F3909"/>
    <w:rPr>
      <w:sz w:val="16"/>
      <w:szCs w:val="16"/>
    </w:rPr>
  </w:style>
  <w:style w:type="paragraph" w:styleId="Textodecomentrio">
    <w:name w:val="annotation text"/>
    <w:basedOn w:val="Normal"/>
    <w:link w:val="TextodecomentrioChar"/>
    <w:uiPriority w:val="99"/>
    <w:semiHidden/>
    <w:unhideWhenUsed/>
    <w:rsid w:val="000F390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F3909"/>
    <w:rPr>
      <w:sz w:val="20"/>
      <w:szCs w:val="20"/>
    </w:rPr>
  </w:style>
  <w:style w:type="paragraph" w:styleId="Assuntodocomentrio">
    <w:name w:val="annotation subject"/>
    <w:basedOn w:val="Textodecomentrio"/>
    <w:next w:val="Textodecomentrio"/>
    <w:link w:val="AssuntodocomentrioChar"/>
    <w:uiPriority w:val="99"/>
    <w:semiHidden/>
    <w:unhideWhenUsed/>
    <w:rsid w:val="000F3909"/>
    <w:rPr>
      <w:b/>
      <w:bCs/>
    </w:rPr>
  </w:style>
  <w:style w:type="character" w:customStyle="1" w:styleId="AssuntodocomentrioChar">
    <w:name w:val="Assunto do comentário Char"/>
    <w:basedOn w:val="TextodecomentrioChar"/>
    <w:link w:val="Assuntodocomentrio"/>
    <w:uiPriority w:val="99"/>
    <w:semiHidden/>
    <w:rsid w:val="000F39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84001">
      <w:bodyDiv w:val="1"/>
      <w:marLeft w:val="0"/>
      <w:marRight w:val="0"/>
      <w:marTop w:val="0"/>
      <w:marBottom w:val="0"/>
      <w:divBdr>
        <w:top w:val="none" w:sz="0" w:space="0" w:color="auto"/>
        <w:left w:val="none" w:sz="0" w:space="0" w:color="auto"/>
        <w:bottom w:val="none" w:sz="0" w:space="0" w:color="auto"/>
        <w:right w:val="none" w:sz="0" w:space="0" w:color="auto"/>
      </w:divBdr>
      <w:divsChild>
        <w:div w:id="424347995">
          <w:marLeft w:val="0"/>
          <w:marRight w:val="0"/>
          <w:marTop w:val="0"/>
          <w:marBottom w:val="0"/>
          <w:divBdr>
            <w:top w:val="none" w:sz="0" w:space="0" w:color="auto"/>
            <w:left w:val="none" w:sz="0" w:space="0" w:color="auto"/>
            <w:bottom w:val="none" w:sz="0" w:space="0" w:color="auto"/>
            <w:right w:val="none" w:sz="0" w:space="0" w:color="auto"/>
          </w:divBdr>
        </w:div>
        <w:div w:id="1775401123">
          <w:marLeft w:val="0"/>
          <w:marRight w:val="0"/>
          <w:marTop w:val="0"/>
          <w:marBottom w:val="0"/>
          <w:divBdr>
            <w:top w:val="none" w:sz="0" w:space="0" w:color="auto"/>
            <w:left w:val="none" w:sz="0" w:space="0" w:color="auto"/>
            <w:bottom w:val="none" w:sz="0" w:space="0" w:color="auto"/>
            <w:right w:val="none" w:sz="0" w:space="0" w:color="auto"/>
          </w:divBdr>
        </w:div>
        <w:div w:id="527718451">
          <w:marLeft w:val="0"/>
          <w:marRight w:val="0"/>
          <w:marTop w:val="0"/>
          <w:marBottom w:val="0"/>
          <w:divBdr>
            <w:top w:val="none" w:sz="0" w:space="0" w:color="auto"/>
            <w:left w:val="none" w:sz="0" w:space="0" w:color="auto"/>
            <w:bottom w:val="none" w:sz="0" w:space="0" w:color="auto"/>
            <w:right w:val="none" w:sz="0" w:space="0" w:color="auto"/>
          </w:divBdr>
        </w:div>
        <w:div w:id="1178422845">
          <w:marLeft w:val="0"/>
          <w:marRight w:val="0"/>
          <w:marTop w:val="0"/>
          <w:marBottom w:val="0"/>
          <w:divBdr>
            <w:top w:val="none" w:sz="0" w:space="0" w:color="auto"/>
            <w:left w:val="none" w:sz="0" w:space="0" w:color="auto"/>
            <w:bottom w:val="none" w:sz="0" w:space="0" w:color="auto"/>
            <w:right w:val="none" w:sz="0" w:space="0" w:color="auto"/>
          </w:divBdr>
        </w:div>
        <w:div w:id="656037714">
          <w:marLeft w:val="0"/>
          <w:marRight w:val="0"/>
          <w:marTop w:val="0"/>
          <w:marBottom w:val="0"/>
          <w:divBdr>
            <w:top w:val="none" w:sz="0" w:space="0" w:color="auto"/>
            <w:left w:val="none" w:sz="0" w:space="0" w:color="auto"/>
            <w:bottom w:val="none" w:sz="0" w:space="0" w:color="auto"/>
            <w:right w:val="none" w:sz="0" w:space="0" w:color="auto"/>
          </w:divBdr>
        </w:div>
      </w:divsChild>
    </w:div>
    <w:div w:id="1695301909">
      <w:bodyDiv w:val="1"/>
      <w:marLeft w:val="0"/>
      <w:marRight w:val="0"/>
      <w:marTop w:val="0"/>
      <w:marBottom w:val="0"/>
      <w:divBdr>
        <w:top w:val="none" w:sz="0" w:space="0" w:color="auto"/>
        <w:left w:val="none" w:sz="0" w:space="0" w:color="auto"/>
        <w:bottom w:val="none" w:sz="0" w:space="0" w:color="auto"/>
        <w:right w:val="none" w:sz="0" w:space="0" w:color="auto"/>
      </w:divBdr>
      <w:divsChild>
        <w:div w:id="1015616286">
          <w:marLeft w:val="0"/>
          <w:marRight w:val="0"/>
          <w:marTop w:val="0"/>
          <w:marBottom w:val="0"/>
          <w:divBdr>
            <w:top w:val="none" w:sz="0" w:space="0" w:color="auto"/>
            <w:left w:val="none" w:sz="0" w:space="0" w:color="auto"/>
            <w:bottom w:val="none" w:sz="0" w:space="0" w:color="auto"/>
            <w:right w:val="none" w:sz="0" w:space="0" w:color="auto"/>
          </w:divBdr>
        </w:div>
        <w:div w:id="1774520091">
          <w:marLeft w:val="0"/>
          <w:marRight w:val="0"/>
          <w:marTop w:val="0"/>
          <w:marBottom w:val="0"/>
          <w:divBdr>
            <w:top w:val="none" w:sz="0" w:space="0" w:color="auto"/>
            <w:left w:val="none" w:sz="0" w:space="0" w:color="auto"/>
            <w:bottom w:val="none" w:sz="0" w:space="0" w:color="auto"/>
            <w:right w:val="none" w:sz="0" w:space="0" w:color="auto"/>
          </w:divBdr>
        </w:div>
        <w:div w:id="527062348">
          <w:marLeft w:val="0"/>
          <w:marRight w:val="0"/>
          <w:marTop w:val="0"/>
          <w:marBottom w:val="0"/>
          <w:divBdr>
            <w:top w:val="none" w:sz="0" w:space="0" w:color="auto"/>
            <w:left w:val="none" w:sz="0" w:space="0" w:color="auto"/>
            <w:bottom w:val="none" w:sz="0" w:space="0" w:color="auto"/>
            <w:right w:val="none" w:sz="0" w:space="0" w:color="auto"/>
          </w:divBdr>
        </w:div>
        <w:div w:id="1677344619">
          <w:marLeft w:val="0"/>
          <w:marRight w:val="0"/>
          <w:marTop w:val="0"/>
          <w:marBottom w:val="0"/>
          <w:divBdr>
            <w:top w:val="none" w:sz="0" w:space="0" w:color="auto"/>
            <w:left w:val="none" w:sz="0" w:space="0" w:color="auto"/>
            <w:bottom w:val="none" w:sz="0" w:space="0" w:color="auto"/>
            <w:right w:val="none" w:sz="0" w:space="0" w:color="auto"/>
          </w:divBdr>
        </w:div>
        <w:div w:id="20198472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2390</TotalTime>
  <Pages>5</Pages>
  <Words>1237</Words>
  <Characters>6685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 Orzari</dc:creator>
  <cp:keywords/>
  <dc:description/>
  <cp:lastModifiedBy>Luiz Orzari</cp:lastModifiedBy>
  <cp:revision>37</cp:revision>
  <dcterms:created xsi:type="dcterms:W3CDTF">2022-05-05T14:19:00Z</dcterms:created>
  <dcterms:modified xsi:type="dcterms:W3CDTF">2022-05-18T11:49:00Z</dcterms:modified>
</cp:coreProperties>
</file>